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90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8"/>
        <w:gridCol w:w="980"/>
        <w:gridCol w:w="66"/>
        <w:gridCol w:w="1046"/>
        <w:gridCol w:w="730"/>
        <w:gridCol w:w="1134"/>
        <w:gridCol w:w="284"/>
        <w:gridCol w:w="989"/>
        <w:gridCol w:w="712"/>
        <w:gridCol w:w="283"/>
        <w:gridCol w:w="284"/>
        <w:gridCol w:w="425"/>
        <w:gridCol w:w="142"/>
        <w:gridCol w:w="709"/>
        <w:gridCol w:w="70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exact"/>
          <w:jc w:val="center"/>
        </w:trPr>
        <w:tc>
          <w:tcPr>
            <w:tcW w:w="9080" w:type="dxa"/>
            <w:gridSpan w:val="15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华文中宋" w:hAnsi="华文中宋" w:eastAsia="华文中宋" w:cs="华文中宋"/>
                <w:b/>
                <w:bCs/>
                <w:kern w:val="0"/>
                <w:sz w:val="36"/>
                <w:szCs w:val="36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" w:hRule="atLeast"/>
          <w:jc w:val="center"/>
        </w:trPr>
        <w:tc>
          <w:tcPr>
            <w:tcW w:w="9080" w:type="dxa"/>
            <w:gridSpan w:val="15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>
            <w:pPr>
              <w:widowControl/>
              <w:jc w:val="both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填列单位（公章）：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lang w:val="en-US" w:eastAsia="zh-CN"/>
              </w:rPr>
              <w:t xml:space="preserve">                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 xml:space="preserve">（ 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lang w:val="en-US" w:eastAsia="zh-CN"/>
              </w:rPr>
              <w:t>2021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 xml:space="preserve"> 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exac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512" w:type="dxa"/>
            <w:gridSpan w:val="1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法律顾问咨询费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exac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24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大同市生态环境局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6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大同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市生态环境局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新荣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项目资金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2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2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2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2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2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22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26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0" w:hRule="exact"/>
          <w:jc w:val="center"/>
        </w:trPr>
        <w:tc>
          <w:tcPr>
            <w:tcW w:w="58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22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both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为了更好的依法行政，防范行政法律风险及日常工作的规范化，与第三方签订合同，聘请第三方担任常年法律顾问。</w:t>
            </w:r>
          </w:p>
        </w:tc>
        <w:tc>
          <w:tcPr>
            <w:tcW w:w="326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2021年处理案件数20件，法律顾问咨询费按年计算，每年的标准是5万元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绩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1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112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法律顾问人数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&gt;=1人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1人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涉及案件数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&gt;=10件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20件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法律顾问符合要求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tabs>
                <w:tab w:val="left" w:pos="296"/>
              </w:tabs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符合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  <w:t>符合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处理案件合格率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处理案件时间段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1月-12月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1月-12月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年法律顾问咨询费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5万元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5万元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112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有效解决争议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解决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解决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25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112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涉案人员满意度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90%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6529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94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0" w:hRule="atLeast"/>
          <w:jc w:val="center"/>
        </w:trPr>
        <w:tc>
          <w:tcPr>
            <w:tcW w:w="58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项目绩效分析</w:t>
            </w:r>
          </w:p>
        </w:tc>
        <w:tc>
          <w:tcPr>
            <w:tcW w:w="1046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自评结果分析</w:t>
            </w:r>
          </w:p>
        </w:tc>
        <w:tc>
          <w:tcPr>
            <w:tcW w:w="10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项目实施和预算执行情况及分析</w:t>
            </w:r>
          </w:p>
        </w:tc>
        <w:tc>
          <w:tcPr>
            <w:tcW w:w="6400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法律顾问的预算是有正常的标准，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1年5万元，年初预算数是5万元，年中支付5万元。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5" w:hRule="atLeast"/>
          <w:jc w:val="center"/>
        </w:trPr>
        <w:tc>
          <w:tcPr>
            <w:tcW w:w="58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4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10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产出情况及分析</w:t>
            </w:r>
          </w:p>
        </w:tc>
        <w:tc>
          <w:tcPr>
            <w:tcW w:w="6400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2021年涉及数量指标，法律顾问人数1人，解决案件数20件。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0" w:hRule="atLeast"/>
          <w:jc w:val="center"/>
        </w:trPr>
        <w:tc>
          <w:tcPr>
            <w:tcW w:w="58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4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10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效益情况及分析</w:t>
            </w:r>
          </w:p>
        </w:tc>
        <w:tc>
          <w:tcPr>
            <w:tcW w:w="6400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法律顾问解决了单位遇到的问题，充分维护了单位的权益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0" w:hRule="atLeast"/>
          <w:jc w:val="center"/>
        </w:trPr>
        <w:tc>
          <w:tcPr>
            <w:tcW w:w="58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4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10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满意度情况及分析</w:t>
            </w:r>
          </w:p>
        </w:tc>
        <w:tc>
          <w:tcPr>
            <w:tcW w:w="6400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法律顾问咨询费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项目，满意度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90%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，得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9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分。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0" w:hRule="exact"/>
          <w:jc w:val="center"/>
        </w:trPr>
        <w:tc>
          <w:tcPr>
            <w:tcW w:w="58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09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主要经验做法</w:t>
            </w:r>
          </w:p>
        </w:tc>
        <w:tc>
          <w:tcPr>
            <w:tcW w:w="6400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和律师事务所签订合同，确定好律师，当遇到案件时，法律顾问提供帮助，并解决相关争议问题，确保维护单位的权益。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2021年度，解决争议案件20件。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0" w:hRule="exact"/>
          <w:jc w:val="center"/>
        </w:trPr>
        <w:tc>
          <w:tcPr>
            <w:tcW w:w="58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09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项目管理中存在的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主要问题及原因分析</w:t>
            </w:r>
          </w:p>
        </w:tc>
        <w:tc>
          <w:tcPr>
            <w:tcW w:w="6400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绩效目标设置有待提高。在今后的预算编制工作中，绩效目标的设置需更加科学化、精细化、合理化。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20" w:hRule="exact"/>
          <w:jc w:val="center"/>
        </w:trPr>
        <w:tc>
          <w:tcPr>
            <w:tcW w:w="58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09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下一步改进措施及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管理建议</w:t>
            </w:r>
          </w:p>
        </w:tc>
        <w:tc>
          <w:tcPr>
            <w:tcW w:w="6400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我单位通过对项目支出绩效和预算项目资金全面自评工作，对财政资金预算执行情况、资金使用情况进行了全面分析，总结预算资金管理经验，找准存在的问题，为进一步加强和规范项目和资金管理，完善项目和资金管理办法，指导项目预算编制，优化支出结构提供决策参考和依据。</w:t>
            </w:r>
          </w:p>
        </w:tc>
      </w:tr>
    </w:tbl>
    <w:p/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E1230CC"/>
    <w:rsid w:val="3E123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0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2022-03-28T02:46:00Z</dcterms:created>
  <dc:creator>123</dc:creator>
  <cp:lastModifiedBy>123</cp:lastModifiedBy>
  <cp:lastPrinted>2022-03-28T02:47:25Z</cp:lastPrinted>
  <dcterms:modified xsi:type="dcterms:W3CDTF">2022-03-28T02:48:00Z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92A1396D3FE045D4A7B7E71A51492081</vt:lpwstr>
  </property>
</Properties>
</file>