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840" w:lineRule="atLeast"/>
        <w:ind w:left="0" w:right="0" w:firstLine="0"/>
        <w:jc w:val="center"/>
        <w:rPr>
          <w:rFonts w:hint="eastAsia" w:ascii="宋体" w:hAnsi="宋体" w:eastAsia="宋体" w:cs="宋体"/>
          <w:b/>
          <w:bCs/>
          <w:i w:val="0"/>
          <w:iCs w:val="0"/>
          <w:caps w:val="0"/>
          <w:color w:val="000000"/>
          <w:spacing w:val="0"/>
          <w:sz w:val="44"/>
          <w:szCs w:val="44"/>
          <w:shd w:val="clear" w:fill="FFFFFF"/>
          <w:lang w:val="en-US" w:eastAsia="zh-CN"/>
        </w:rPr>
      </w:pPr>
      <w:r>
        <w:rPr>
          <w:rFonts w:hint="eastAsia" w:ascii="宋体" w:hAnsi="宋体" w:eastAsia="宋体" w:cs="宋体"/>
          <w:b/>
          <w:bCs/>
          <w:i w:val="0"/>
          <w:iCs w:val="0"/>
          <w:caps w:val="0"/>
          <w:color w:val="000000"/>
          <w:spacing w:val="0"/>
          <w:sz w:val="44"/>
          <w:szCs w:val="44"/>
          <w:shd w:val="clear" w:fill="FFFFFF"/>
        </w:rPr>
        <w:t>大同市</w:t>
      </w:r>
      <w:r>
        <w:rPr>
          <w:rFonts w:hint="eastAsia" w:ascii="宋体" w:hAnsi="宋体" w:eastAsia="宋体" w:cs="宋体"/>
          <w:b/>
          <w:bCs/>
          <w:i w:val="0"/>
          <w:iCs w:val="0"/>
          <w:caps w:val="0"/>
          <w:color w:val="000000"/>
          <w:spacing w:val="0"/>
          <w:sz w:val="44"/>
          <w:szCs w:val="44"/>
          <w:shd w:val="clear" w:fill="FFFFFF"/>
          <w:lang w:val="en-US" w:eastAsia="zh-CN"/>
        </w:rPr>
        <w:t>政府和社会资本合作中心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840" w:lineRule="atLeast"/>
        <w:ind w:left="0" w:right="0" w:firstLine="0"/>
        <w:jc w:val="center"/>
        <w:rPr>
          <w:rFonts w:hint="default" w:ascii="宋体" w:hAnsi="宋体" w:eastAsia="宋体" w:cs="宋体"/>
          <w:b/>
          <w:bCs/>
          <w:i w:val="0"/>
          <w:iCs w:val="0"/>
          <w:caps w:val="0"/>
          <w:color w:val="000000"/>
          <w:spacing w:val="0"/>
          <w:sz w:val="44"/>
          <w:szCs w:val="44"/>
          <w:lang w:val="en-US" w:eastAsia="zh-CN"/>
        </w:rPr>
      </w:pPr>
      <w:r>
        <w:rPr>
          <w:rFonts w:hint="eastAsia" w:ascii="宋体" w:hAnsi="宋体" w:eastAsia="宋体" w:cs="宋体"/>
          <w:b/>
          <w:bCs/>
          <w:i w:val="0"/>
          <w:iCs w:val="0"/>
          <w:caps w:val="0"/>
          <w:color w:val="000000"/>
          <w:spacing w:val="0"/>
          <w:sz w:val="44"/>
          <w:szCs w:val="44"/>
          <w:shd w:val="clear" w:fill="FFFFFF"/>
        </w:rPr>
        <w:t>202</w:t>
      </w:r>
      <w:r>
        <w:rPr>
          <w:rFonts w:hint="eastAsia" w:cs="宋体"/>
          <w:b/>
          <w:bCs/>
          <w:i w:val="0"/>
          <w:iCs w:val="0"/>
          <w:caps w:val="0"/>
          <w:color w:val="000000"/>
          <w:spacing w:val="0"/>
          <w:sz w:val="44"/>
          <w:szCs w:val="44"/>
          <w:shd w:val="clear" w:fill="FFFFFF"/>
          <w:lang w:val="en-US" w:eastAsia="zh-CN"/>
        </w:rPr>
        <w:t>2</w:t>
      </w:r>
      <w:r>
        <w:rPr>
          <w:rFonts w:hint="eastAsia" w:ascii="宋体" w:hAnsi="宋体" w:eastAsia="宋体" w:cs="宋体"/>
          <w:b/>
          <w:bCs/>
          <w:i w:val="0"/>
          <w:iCs w:val="0"/>
          <w:caps w:val="0"/>
          <w:color w:val="000000"/>
          <w:spacing w:val="0"/>
          <w:sz w:val="44"/>
          <w:szCs w:val="44"/>
          <w:shd w:val="clear" w:fill="FFFFFF"/>
        </w:rPr>
        <w:t>年</w:t>
      </w:r>
      <w:r>
        <w:rPr>
          <w:rFonts w:hint="eastAsia" w:cs="宋体"/>
          <w:b/>
          <w:bCs/>
          <w:i w:val="0"/>
          <w:iCs w:val="0"/>
          <w:caps w:val="0"/>
          <w:color w:val="000000"/>
          <w:spacing w:val="0"/>
          <w:sz w:val="44"/>
          <w:szCs w:val="44"/>
          <w:shd w:val="clear" w:fill="FFFFFF"/>
          <w:lang w:val="en-US" w:eastAsia="zh-CN"/>
        </w:rPr>
        <w:t>预算公开情况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center"/>
        <w:rPr>
          <w:rFonts w:hint="eastAsia" w:ascii="黑体" w:hAnsi="黑体" w:eastAsia="黑体" w:cs="黑体"/>
          <w:b w:val="0"/>
          <w:bCs w:val="0"/>
          <w:color w:val="000000"/>
          <w:sz w:val="32"/>
          <w:szCs w:val="32"/>
        </w:rPr>
      </w:pPr>
      <w:r>
        <w:rPr>
          <w:rStyle w:val="8"/>
          <w:rFonts w:hint="eastAsia" w:ascii="黑体" w:hAnsi="黑体" w:eastAsia="黑体" w:cs="黑体"/>
          <w:b/>
          <w:bCs/>
          <w:i w:val="0"/>
          <w:iCs w:val="0"/>
          <w:caps w:val="0"/>
          <w:color w:val="000000"/>
          <w:spacing w:val="0"/>
          <w:sz w:val="32"/>
          <w:szCs w:val="32"/>
          <w:shd w:val="clear" w:fill="FFFFFF"/>
        </w:rPr>
        <w:t>第一部分 概况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黑体" w:hAnsi="黑体" w:eastAsia="黑体" w:cs="黑体"/>
          <w:b w:val="0"/>
          <w:bCs w:val="0"/>
          <w:color w:val="000000"/>
          <w:sz w:val="32"/>
          <w:szCs w:val="32"/>
        </w:rPr>
      </w:pPr>
      <w:r>
        <w:rPr>
          <w:rStyle w:val="8"/>
          <w:rFonts w:hint="eastAsia" w:ascii="黑体" w:hAnsi="黑体" w:eastAsia="黑体" w:cs="黑体"/>
          <w:b w:val="0"/>
          <w:bCs w:val="0"/>
          <w:i w:val="0"/>
          <w:iCs w:val="0"/>
          <w:caps w:val="0"/>
          <w:color w:val="000000"/>
          <w:spacing w:val="0"/>
          <w:sz w:val="32"/>
          <w:szCs w:val="32"/>
          <w:shd w:val="clear" w:fill="FFFFFF"/>
        </w:rPr>
        <w:t>一、本</w:t>
      </w:r>
      <w:r>
        <w:rPr>
          <w:rStyle w:val="8"/>
          <w:rFonts w:hint="eastAsia" w:ascii="黑体" w:hAnsi="黑体" w:eastAsia="黑体" w:cs="黑体"/>
          <w:b w:val="0"/>
          <w:bCs w:val="0"/>
          <w:i w:val="0"/>
          <w:iCs w:val="0"/>
          <w:caps w:val="0"/>
          <w:color w:val="000000"/>
          <w:spacing w:val="0"/>
          <w:sz w:val="32"/>
          <w:szCs w:val="32"/>
          <w:shd w:val="clear" w:fill="FFFFFF"/>
          <w:lang w:val="en-US" w:eastAsia="zh-CN"/>
        </w:rPr>
        <w:t>单位</w:t>
      </w:r>
      <w:r>
        <w:rPr>
          <w:rStyle w:val="8"/>
          <w:rFonts w:hint="eastAsia" w:ascii="黑体" w:hAnsi="黑体" w:eastAsia="黑体" w:cs="黑体"/>
          <w:b w:val="0"/>
          <w:bCs w:val="0"/>
          <w:i w:val="0"/>
          <w:iCs w:val="0"/>
          <w:caps w:val="0"/>
          <w:color w:val="000000"/>
          <w:spacing w:val="0"/>
          <w:sz w:val="32"/>
          <w:szCs w:val="32"/>
          <w:shd w:val="clear" w:fill="FFFFFF"/>
        </w:rPr>
        <w:t>职责</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1、负责组织协调构建全市统一、规范、高效的PPP模式及项目管理机制，明确各方职责，推动全市PPP模式规范运行。</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2、履行规划指导、融资支持、识别评估、咨询服务、宣传培训、项目筛选、信息发布、合同管理、争议协调、绩效评价、信息统计、专家库和项目库建设等职责。</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3、负责做好与省相关机构及有关PPP基金、金融机构、社会资本对接工作，同时为部门单位和县区开展PPP项目提供金融和指导服务工作等。</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lang w:val="en-US" w:eastAsia="zh-CN"/>
        </w:rPr>
      </w:pPr>
      <w:r>
        <w:rPr>
          <w:rFonts w:hint="eastAsia" w:ascii="仿宋" w:hAnsi="仿宋" w:eastAsia="仿宋" w:cs="仿宋"/>
          <w:sz w:val="32"/>
          <w:szCs w:val="32"/>
          <w:lang w:val="en-US" w:eastAsia="zh-CN"/>
        </w:rPr>
        <w:t>4、完成市政府及市财政局交办的有关工作，负责市公共服务领导组办公室日常工作。</w:t>
      </w:r>
    </w:p>
    <w:p>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420" w:leftChars="0"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二、编制情况</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大同市政府和社会资本合作中心，公益一类事业单位，正科级建制，核定财政拨款事业编制13名，其中科级领导职数1正1副。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黑体" w:hAnsi="黑体" w:eastAsia="黑体" w:cs="黑体"/>
          <w:b w:val="0"/>
          <w:bCs w:val="0"/>
          <w:color w:val="000000"/>
          <w:sz w:val="32"/>
          <w:szCs w:val="32"/>
        </w:rPr>
      </w:pPr>
      <w:r>
        <w:rPr>
          <w:rStyle w:val="8"/>
          <w:rFonts w:hint="eastAsia" w:ascii="黑体" w:hAnsi="黑体" w:eastAsia="黑体" w:cs="黑体"/>
          <w:b w:val="0"/>
          <w:bCs w:val="0"/>
          <w:i w:val="0"/>
          <w:iCs w:val="0"/>
          <w:caps w:val="0"/>
          <w:color w:val="000000"/>
          <w:spacing w:val="0"/>
          <w:sz w:val="32"/>
          <w:szCs w:val="32"/>
          <w:shd w:val="clear" w:fill="FFFFFF"/>
        </w:rPr>
        <w:t>三、部门</w:t>
      </w:r>
      <w:r>
        <w:rPr>
          <w:rStyle w:val="8"/>
          <w:rFonts w:hint="eastAsia" w:ascii="黑体" w:hAnsi="黑体" w:eastAsia="黑体" w:cs="黑体"/>
          <w:b w:val="0"/>
          <w:bCs w:val="0"/>
          <w:i w:val="0"/>
          <w:iCs w:val="0"/>
          <w:caps w:val="0"/>
          <w:color w:val="000000"/>
          <w:spacing w:val="0"/>
          <w:sz w:val="32"/>
          <w:szCs w:val="32"/>
          <w:shd w:val="clear" w:fill="FFFFFF"/>
          <w:lang w:val="en-US" w:eastAsia="zh-CN"/>
        </w:rPr>
        <w:t>预算</w:t>
      </w:r>
      <w:r>
        <w:rPr>
          <w:rStyle w:val="8"/>
          <w:rFonts w:hint="eastAsia" w:ascii="黑体" w:hAnsi="黑体" w:eastAsia="黑体" w:cs="黑体"/>
          <w:b w:val="0"/>
          <w:bCs w:val="0"/>
          <w:i w:val="0"/>
          <w:iCs w:val="0"/>
          <w:caps w:val="0"/>
          <w:color w:val="000000"/>
          <w:spacing w:val="0"/>
          <w:sz w:val="32"/>
          <w:szCs w:val="32"/>
          <w:shd w:val="clear" w:fill="FFFFFF"/>
        </w:rPr>
        <w:t>单位构成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right="0"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从部门预算单位构成看，大同市政府和社会资本合作中心无下属单位，大同市政府和社会资本合作中心2022年部门预算仅包括本单位预算。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right="0"/>
        <w:jc w:val="center"/>
        <w:rPr>
          <w:rFonts w:hint="eastAsia" w:ascii="黑体" w:hAnsi="黑体" w:eastAsia="黑体" w:cs="黑体"/>
          <w:b w:val="0"/>
          <w:bCs w:val="0"/>
          <w:color w:val="000000"/>
          <w:sz w:val="32"/>
          <w:szCs w:val="32"/>
        </w:rPr>
      </w:pPr>
      <w:r>
        <w:rPr>
          <w:rStyle w:val="8"/>
          <w:rFonts w:hint="eastAsia" w:ascii="黑体" w:hAnsi="黑体" w:eastAsia="黑体" w:cs="黑体"/>
          <w:b/>
          <w:bCs/>
          <w:i w:val="0"/>
          <w:iCs w:val="0"/>
          <w:caps w:val="0"/>
          <w:color w:val="000000"/>
          <w:spacing w:val="0"/>
          <w:sz w:val="32"/>
          <w:szCs w:val="32"/>
          <w:shd w:val="clear" w:fill="FFFFFF"/>
        </w:rPr>
        <w:t>第二部分 202</w:t>
      </w:r>
      <w:r>
        <w:rPr>
          <w:rStyle w:val="8"/>
          <w:rFonts w:hint="eastAsia" w:ascii="黑体" w:hAnsi="黑体" w:eastAsia="黑体" w:cs="黑体"/>
          <w:b/>
          <w:bCs/>
          <w:i w:val="0"/>
          <w:iCs w:val="0"/>
          <w:caps w:val="0"/>
          <w:color w:val="000000"/>
          <w:spacing w:val="0"/>
          <w:sz w:val="32"/>
          <w:szCs w:val="32"/>
          <w:shd w:val="clear" w:fill="FFFFFF"/>
          <w:lang w:val="en-US" w:eastAsia="zh-CN"/>
        </w:rPr>
        <w:t>2</w:t>
      </w:r>
      <w:r>
        <w:rPr>
          <w:rStyle w:val="8"/>
          <w:rFonts w:hint="eastAsia" w:ascii="黑体" w:hAnsi="黑体" w:eastAsia="黑体" w:cs="黑体"/>
          <w:b/>
          <w:bCs/>
          <w:i w:val="0"/>
          <w:iCs w:val="0"/>
          <w:caps w:val="0"/>
          <w:color w:val="000000"/>
          <w:spacing w:val="0"/>
          <w:sz w:val="32"/>
          <w:szCs w:val="32"/>
          <w:shd w:val="clear" w:fill="FFFFFF"/>
        </w:rPr>
        <w:t>年部门</w:t>
      </w:r>
      <w:r>
        <w:rPr>
          <w:rStyle w:val="8"/>
          <w:rFonts w:hint="eastAsia" w:ascii="黑体" w:hAnsi="黑体" w:eastAsia="黑体" w:cs="黑体"/>
          <w:b/>
          <w:bCs/>
          <w:i w:val="0"/>
          <w:iCs w:val="0"/>
          <w:caps w:val="0"/>
          <w:color w:val="000000"/>
          <w:spacing w:val="0"/>
          <w:sz w:val="32"/>
          <w:szCs w:val="32"/>
          <w:shd w:val="clear" w:fill="FFFFFF"/>
          <w:lang w:val="en-US" w:eastAsia="zh-CN"/>
        </w:rPr>
        <w:t>预算</w:t>
      </w:r>
      <w:r>
        <w:rPr>
          <w:rStyle w:val="8"/>
          <w:rFonts w:hint="eastAsia" w:ascii="黑体" w:hAnsi="黑体" w:eastAsia="黑体" w:cs="黑体"/>
          <w:b/>
          <w:bCs/>
          <w:i w:val="0"/>
          <w:iCs w:val="0"/>
          <w:caps w:val="0"/>
          <w:color w:val="000000"/>
          <w:spacing w:val="0"/>
          <w:sz w:val="32"/>
          <w:szCs w:val="32"/>
          <w:shd w:val="clear" w:fill="FFFFFF"/>
        </w:rPr>
        <w:t>报表（见附表）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center"/>
        <w:rPr>
          <w:rFonts w:hint="eastAsia" w:ascii="黑体" w:hAnsi="黑体" w:eastAsia="黑体" w:cs="黑体"/>
          <w:b w:val="0"/>
          <w:bCs w:val="0"/>
          <w:color w:val="000000"/>
          <w:sz w:val="32"/>
          <w:szCs w:val="32"/>
        </w:rPr>
      </w:pPr>
      <w:r>
        <w:rPr>
          <w:rStyle w:val="8"/>
          <w:rFonts w:hint="eastAsia" w:ascii="黑体" w:hAnsi="黑体" w:eastAsia="黑体" w:cs="黑体"/>
          <w:b/>
          <w:bCs/>
          <w:i w:val="0"/>
          <w:iCs w:val="0"/>
          <w:caps w:val="0"/>
          <w:color w:val="000000"/>
          <w:spacing w:val="0"/>
          <w:sz w:val="32"/>
          <w:szCs w:val="32"/>
          <w:shd w:val="clear" w:fill="FFFFFF"/>
        </w:rPr>
        <w:t>第三部分 202</w:t>
      </w:r>
      <w:r>
        <w:rPr>
          <w:rStyle w:val="8"/>
          <w:rFonts w:hint="eastAsia" w:ascii="黑体" w:hAnsi="黑体" w:eastAsia="黑体" w:cs="黑体"/>
          <w:b/>
          <w:bCs/>
          <w:i w:val="0"/>
          <w:iCs w:val="0"/>
          <w:caps w:val="0"/>
          <w:color w:val="000000"/>
          <w:spacing w:val="0"/>
          <w:sz w:val="32"/>
          <w:szCs w:val="32"/>
          <w:shd w:val="clear" w:fill="FFFFFF"/>
          <w:lang w:val="en-US" w:eastAsia="zh-CN"/>
        </w:rPr>
        <w:t>2</w:t>
      </w:r>
      <w:r>
        <w:rPr>
          <w:rStyle w:val="8"/>
          <w:rFonts w:hint="eastAsia" w:ascii="黑体" w:hAnsi="黑体" w:eastAsia="黑体" w:cs="黑体"/>
          <w:b/>
          <w:bCs/>
          <w:i w:val="0"/>
          <w:iCs w:val="0"/>
          <w:caps w:val="0"/>
          <w:color w:val="000000"/>
          <w:spacing w:val="0"/>
          <w:sz w:val="32"/>
          <w:szCs w:val="32"/>
          <w:shd w:val="clear" w:fill="FFFFFF"/>
        </w:rPr>
        <w:t>年度部门</w:t>
      </w:r>
      <w:r>
        <w:rPr>
          <w:rStyle w:val="8"/>
          <w:rFonts w:hint="eastAsia" w:ascii="黑体" w:hAnsi="黑体" w:eastAsia="黑体" w:cs="黑体"/>
          <w:b/>
          <w:bCs/>
          <w:i w:val="0"/>
          <w:iCs w:val="0"/>
          <w:caps w:val="0"/>
          <w:color w:val="000000"/>
          <w:spacing w:val="0"/>
          <w:sz w:val="32"/>
          <w:szCs w:val="32"/>
          <w:shd w:val="clear" w:fill="FFFFFF"/>
          <w:lang w:val="en-US" w:eastAsia="zh-CN"/>
        </w:rPr>
        <w:t>预算</w:t>
      </w:r>
      <w:r>
        <w:rPr>
          <w:rStyle w:val="8"/>
          <w:rFonts w:hint="eastAsia" w:ascii="黑体" w:hAnsi="黑体" w:eastAsia="黑体" w:cs="黑体"/>
          <w:b/>
          <w:bCs/>
          <w:i w:val="0"/>
          <w:iCs w:val="0"/>
          <w:caps w:val="0"/>
          <w:color w:val="000000"/>
          <w:spacing w:val="0"/>
          <w:sz w:val="32"/>
          <w:szCs w:val="32"/>
          <w:shd w:val="clear" w:fill="FFFFFF"/>
        </w:rPr>
        <w:t>情况说明</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一、收入支出预算执行情况分析</w:t>
      </w:r>
    </w:p>
    <w:p>
      <w:pPr>
        <w:ind w:firstLine="640" w:firstLineChars="200"/>
        <w:rPr>
          <w:rFonts w:hint="eastAsia" w:ascii="仿宋" w:hAnsi="仿宋" w:eastAsia="仿宋" w:cs="Times New Roman"/>
          <w:sz w:val="32"/>
          <w:szCs w:val="32"/>
          <w:lang w:val="en-US" w:eastAsia="zh-CN"/>
        </w:rPr>
      </w:pPr>
      <w:r>
        <w:rPr>
          <w:rFonts w:hint="eastAsia" w:ascii="仿宋" w:hAnsi="仿宋" w:eastAsia="仿宋" w:cs="Times New Roman"/>
          <w:sz w:val="32"/>
          <w:szCs w:val="32"/>
          <w:lang w:val="en-US" w:eastAsia="zh-CN"/>
        </w:rPr>
        <w:t>（一）收入支出预算安排情况。</w:t>
      </w:r>
    </w:p>
    <w:p>
      <w:pPr>
        <w:ind w:firstLine="640" w:firstLineChars="200"/>
        <w:rPr>
          <w:rFonts w:hint="eastAsia" w:ascii="仿宋" w:hAnsi="仿宋" w:eastAsia="仿宋" w:cs="仿宋"/>
          <w:sz w:val="32"/>
          <w:szCs w:val="32"/>
          <w:lang w:eastAsia="zh-CN"/>
        </w:rPr>
      </w:pPr>
      <w:r>
        <w:rPr>
          <w:rFonts w:hint="eastAsia" w:ascii="仿宋" w:hAnsi="仿宋" w:eastAsia="仿宋" w:cs="Times New Roman"/>
          <w:sz w:val="32"/>
          <w:szCs w:val="32"/>
          <w:lang w:val="en-US" w:eastAsia="zh-CN"/>
        </w:rPr>
        <w:t xml:space="preserve"> 2022年财政补助收入272.35万元</w:t>
      </w:r>
      <w:r>
        <w:rPr>
          <w:rFonts w:hint="eastAsia" w:ascii="仿宋" w:hAnsi="仿宋" w:eastAsia="仿宋" w:cs="仿宋"/>
          <w:sz w:val="32"/>
          <w:szCs w:val="32"/>
        </w:rPr>
        <w:t>。  其中：基本支出</w:t>
      </w:r>
      <w:r>
        <w:rPr>
          <w:rFonts w:hint="eastAsia" w:ascii="仿宋" w:hAnsi="仿宋" w:eastAsia="仿宋"/>
          <w:sz w:val="32"/>
          <w:szCs w:val="32"/>
          <w:lang w:val="en-US" w:eastAsia="zh-CN"/>
        </w:rPr>
        <w:t>125.85</w:t>
      </w:r>
      <w:r>
        <w:rPr>
          <w:rFonts w:hint="eastAsia" w:ascii="仿宋" w:hAnsi="仿宋" w:eastAsia="仿宋"/>
          <w:sz w:val="32"/>
          <w:szCs w:val="32"/>
        </w:rPr>
        <w:t>万</w:t>
      </w:r>
      <w:r>
        <w:rPr>
          <w:rFonts w:hint="eastAsia" w:ascii="仿宋" w:hAnsi="仿宋" w:eastAsia="仿宋" w:cs="仿宋"/>
          <w:sz w:val="32"/>
          <w:szCs w:val="32"/>
        </w:rPr>
        <w:t>元，项目支出</w:t>
      </w:r>
      <w:r>
        <w:rPr>
          <w:rFonts w:hint="eastAsia" w:ascii="仿宋" w:hAnsi="仿宋" w:eastAsia="仿宋"/>
          <w:sz w:val="32"/>
          <w:szCs w:val="32"/>
          <w:lang w:val="en-US" w:eastAsia="zh-CN"/>
        </w:rPr>
        <w:t>146.50</w:t>
      </w:r>
      <w:r>
        <w:rPr>
          <w:rFonts w:hint="eastAsia" w:ascii="仿宋" w:hAnsi="仿宋" w:eastAsia="仿宋"/>
          <w:sz w:val="32"/>
          <w:szCs w:val="32"/>
        </w:rPr>
        <w:t>万</w:t>
      </w:r>
      <w:r>
        <w:rPr>
          <w:rFonts w:hint="eastAsia" w:ascii="仿宋" w:hAnsi="仿宋" w:eastAsia="仿宋" w:cs="仿宋"/>
          <w:sz w:val="32"/>
          <w:szCs w:val="32"/>
        </w:rPr>
        <w:t xml:space="preserve">元 </w:t>
      </w:r>
      <w:r>
        <w:rPr>
          <w:rFonts w:hint="eastAsia" w:ascii="仿宋" w:hAnsi="仿宋" w:eastAsia="仿宋" w:cs="仿宋"/>
          <w:sz w:val="32"/>
          <w:szCs w:val="32"/>
          <w:lang w:eastAsia="zh-CN"/>
        </w:rPr>
        <w:t>。</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（二）收入支出预算</w:t>
      </w:r>
      <w:r>
        <w:rPr>
          <w:rFonts w:hint="eastAsia" w:ascii="仿宋" w:hAnsi="仿宋" w:eastAsia="仿宋" w:cs="仿宋"/>
          <w:sz w:val="32"/>
          <w:szCs w:val="32"/>
          <w:lang w:val="en-US" w:eastAsia="zh-CN"/>
        </w:rPr>
        <w:t>分析</w:t>
      </w:r>
      <w:r>
        <w:rPr>
          <w:rFonts w:hint="eastAsia" w:ascii="仿宋" w:hAnsi="仿宋" w:eastAsia="仿宋" w:cs="仿宋"/>
          <w:sz w:val="32"/>
          <w:szCs w:val="32"/>
        </w:rPr>
        <w:t>情况。</w:t>
      </w:r>
    </w:p>
    <w:p>
      <w:pPr>
        <w:ind w:left="1280" w:hanging="1280" w:hangingChars="400"/>
        <w:rPr>
          <w:rFonts w:hint="eastAsia" w:ascii="仿宋" w:hAnsi="仿宋" w:eastAsia="仿宋" w:cs="仿宋"/>
          <w:sz w:val="32"/>
          <w:szCs w:val="32"/>
          <w:lang w:eastAsia="zh-CN"/>
        </w:rPr>
      </w:pPr>
      <w:r>
        <w:rPr>
          <w:rFonts w:hint="eastAsia" w:ascii="仿宋" w:hAnsi="仿宋" w:eastAsia="仿宋" w:cs="仿宋"/>
          <w:sz w:val="32"/>
          <w:szCs w:val="32"/>
        </w:rPr>
        <w:t xml:space="preserve">     1．收入支出对比分析</w:t>
      </w:r>
      <w:r>
        <w:rPr>
          <w:rFonts w:hint="eastAsia" w:ascii="仿宋" w:hAnsi="仿宋" w:eastAsia="仿宋" w:cs="仿宋"/>
          <w:sz w:val="32"/>
          <w:szCs w:val="32"/>
        </w:rPr>
        <w:br w:type="textWrapping"/>
      </w: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年财政拨款收入</w:t>
      </w:r>
      <w:r>
        <w:rPr>
          <w:rFonts w:hint="eastAsia" w:ascii="仿宋" w:hAnsi="仿宋" w:eastAsia="仿宋" w:cs="Times New Roman"/>
          <w:sz w:val="32"/>
          <w:szCs w:val="32"/>
          <w:lang w:val="en-US" w:eastAsia="zh-CN"/>
        </w:rPr>
        <w:t>272.35</w:t>
      </w:r>
      <w:r>
        <w:rPr>
          <w:rFonts w:hint="eastAsia" w:ascii="仿宋" w:hAnsi="仿宋" w:eastAsia="仿宋" w:cs="仿宋"/>
          <w:sz w:val="32"/>
          <w:szCs w:val="32"/>
        </w:rPr>
        <w:t>万元</w:t>
      </w:r>
      <w:r>
        <w:rPr>
          <w:rFonts w:hint="eastAsia" w:ascii="仿宋" w:hAnsi="仿宋" w:eastAsia="仿宋" w:cs="仿宋"/>
          <w:sz w:val="32"/>
          <w:szCs w:val="32"/>
          <w:lang w:eastAsia="zh-CN"/>
        </w:rPr>
        <w:t>。</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2．收入支出结构分析。</w:t>
      </w:r>
    </w:p>
    <w:p>
      <w:pPr>
        <w:rPr>
          <w:rFonts w:hint="eastAsia" w:ascii="仿宋" w:hAnsi="仿宋" w:eastAsia="仿宋" w:cs="仿宋"/>
          <w:sz w:val="32"/>
          <w:szCs w:val="32"/>
        </w:rPr>
      </w:pPr>
      <w:r>
        <w:rPr>
          <w:rFonts w:hint="eastAsia" w:ascii="仿宋" w:hAnsi="仿宋" w:eastAsia="仿宋" w:cs="仿宋"/>
          <w:sz w:val="32"/>
          <w:szCs w:val="32"/>
        </w:rPr>
        <w:t xml:space="preserve">       2</w:t>
      </w:r>
      <w:r>
        <w:rPr>
          <w:rFonts w:hint="eastAsia" w:ascii="仿宋" w:hAnsi="仿宋" w:eastAsia="仿宋" w:cs="仿宋"/>
          <w:sz w:val="32"/>
          <w:szCs w:val="32"/>
          <w:lang w:val="en-US" w:eastAsia="zh-CN"/>
        </w:rPr>
        <w:t>0</w:t>
      </w:r>
      <w:r>
        <w:rPr>
          <w:rFonts w:hint="eastAsia" w:ascii="仿宋" w:hAnsi="仿宋" w:eastAsia="仿宋" w:cs="仿宋"/>
          <w:sz w:val="32"/>
          <w:szCs w:val="32"/>
        </w:rPr>
        <w:t>2</w:t>
      </w:r>
      <w:r>
        <w:rPr>
          <w:rFonts w:hint="eastAsia" w:ascii="仿宋" w:hAnsi="仿宋" w:eastAsia="仿宋" w:cs="仿宋"/>
          <w:sz w:val="32"/>
          <w:szCs w:val="32"/>
          <w:lang w:val="en-US" w:eastAsia="zh-CN"/>
        </w:rPr>
        <w:t>2</w:t>
      </w:r>
      <w:r>
        <w:rPr>
          <w:rFonts w:hint="eastAsia" w:ascii="仿宋" w:hAnsi="仿宋" w:eastAsia="仿宋" w:cs="仿宋"/>
          <w:sz w:val="32"/>
          <w:szCs w:val="32"/>
        </w:rPr>
        <w:t>年财政拨款总收入</w:t>
      </w:r>
      <w:r>
        <w:rPr>
          <w:rFonts w:hint="eastAsia" w:ascii="仿宋" w:hAnsi="仿宋" w:eastAsia="仿宋" w:cs="Times New Roman"/>
          <w:sz w:val="32"/>
          <w:szCs w:val="32"/>
          <w:lang w:val="en-US" w:eastAsia="zh-CN"/>
        </w:rPr>
        <w:t>272.35</w:t>
      </w:r>
      <w:r>
        <w:rPr>
          <w:rFonts w:hint="eastAsia" w:ascii="仿宋" w:hAnsi="仿宋" w:eastAsia="仿宋" w:cs="仿宋"/>
          <w:sz w:val="32"/>
          <w:szCs w:val="32"/>
        </w:rPr>
        <w:t xml:space="preserve">万元。 </w:t>
      </w:r>
    </w:p>
    <w:p>
      <w:pPr>
        <w:ind w:left="1600" w:hanging="1600" w:hangingChars="500"/>
        <w:rPr>
          <w:rFonts w:hint="eastAsia" w:ascii="仿宋" w:hAnsi="仿宋" w:eastAsia="仿宋" w:cs="仿宋"/>
          <w:spacing w:val="-20"/>
          <w:sz w:val="32"/>
          <w:szCs w:val="32"/>
          <w:lang w:eastAsia="zh-CN"/>
        </w:rPr>
      </w:pPr>
      <w:r>
        <w:rPr>
          <w:rFonts w:hint="eastAsia" w:ascii="仿宋" w:hAnsi="仿宋" w:eastAsia="仿宋" w:cs="仿宋"/>
          <w:sz w:val="32"/>
          <w:szCs w:val="32"/>
        </w:rPr>
        <w:t xml:space="preserve">      </w:t>
      </w:r>
      <w:r>
        <w:rPr>
          <w:rFonts w:hint="eastAsia" w:ascii="仿宋" w:hAnsi="仿宋" w:eastAsia="仿宋" w:cs="仿宋"/>
          <w:spacing w:val="-20"/>
          <w:sz w:val="32"/>
          <w:szCs w:val="32"/>
        </w:rPr>
        <w:t xml:space="preserve"> 其中：事业运行基本支出</w:t>
      </w:r>
      <w:r>
        <w:rPr>
          <w:rFonts w:hint="eastAsia" w:ascii="仿宋" w:hAnsi="仿宋" w:eastAsia="仿宋"/>
          <w:sz w:val="32"/>
          <w:szCs w:val="32"/>
          <w:lang w:val="en-US" w:eastAsia="zh-CN"/>
        </w:rPr>
        <w:t>125.85</w:t>
      </w:r>
      <w:r>
        <w:rPr>
          <w:rFonts w:hint="eastAsia" w:ascii="仿宋" w:hAnsi="仿宋" w:eastAsia="仿宋" w:cs="仿宋"/>
          <w:spacing w:val="-20"/>
          <w:sz w:val="32"/>
          <w:szCs w:val="32"/>
        </w:rPr>
        <w:t>万元，占总收入的</w:t>
      </w:r>
      <w:r>
        <w:rPr>
          <w:rFonts w:hint="eastAsia" w:ascii="仿宋" w:hAnsi="仿宋" w:eastAsia="仿宋" w:cs="仿宋"/>
          <w:spacing w:val="-20"/>
          <w:sz w:val="32"/>
          <w:szCs w:val="32"/>
          <w:lang w:val="en-US" w:eastAsia="zh-CN"/>
        </w:rPr>
        <w:t>46</w:t>
      </w:r>
      <w:r>
        <w:rPr>
          <w:rFonts w:hint="eastAsia" w:ascii="仿宋" w:hAnsi="仿宋" w:eastAsia="仿宋" w:cs="仿宋"/>
          <w:spacing w:val="-20"/>
          <w:sz w:val="32"/>
          <w:szCs w:val="32"/>
        </w:rPr>
        <w:t>%</w:t>
      </w:r>
      <w:r>
        <w:rPr>
          <w:rFonts w:hint="eastAsia" w:ascii="仿宋" w:hAnsi="仿宋" w:eastAsia="仿宋" w:cs="仿宋"/>
          <w:spacing w:val="-20"/>
          <w:sz w:val="32"/>
          <w:szCs w:val="32"/>
          <w:lang w:eastAsia="zh-CN"/>
        </w:rPr>
        <w:t>。</w:t>
      </w:r>
    </w:p>
    <w:p>
      <w:pPr>
        <w:ind w:firstLine="1400" w:firstLineChars="500"/>
        <w:rPr>
          <w:rFonts w:hint="eastAsia" w:ascii="仿宋" w:hAnsi="仿宋" w:eastAsia="仿宋" w:cs="仿宋"/>
          <w:spacing w:val="-20"/>
          <w:sz w:val="32"/>
          <w:szCs w:val="32"/>
          <w:lang w:val="en-US" w:eastAsia="zh-CN"/>
        </w:rPr>
      </w:pPr>
      <w:r>
        <w:rPr>
          <w:rFonts w:hint="eastAsia" w:ascii="仿宋" w:hAnsi="仿宋" w:eastAsia="仿宋" w:cs="仿宋"/>
          <w:spacing w:val="-20"/>
          <w:sz w:val="32"/>
          <w:szCs w:val="32"/>
          <w:lang w:val="en-US" w:eastAsia="zh-CN"/>
        </w:rPr>
        <w:t>要用于完成日常工作任务而发生的人员支出和公用支出。</w:t>
      </w:r>
    </w:p>
    <w:p>
      <w:pPr>
        <w:ind w:left="1596" w:leftChars="760" w:firstLine="0" w:firstLineChars="0"/>
        <w:rPr>
          <w:rFonts w:hint="eastAsia" w:ascii="仿宋" w:hAnsi="仿宋" w:eastAsia="仿宋" w:cs="仿宋"/>
          <w:sz w:val="32"/>
          <w:szCs w:val="32"/>
        </w:rPr>
      </w:pPr>
      <w:r>
        <w:rPr>
          <w:rFonts w:hint="eastAsia" w:ascii="仿宋" w:hAnsi="仿宋" w:eastAsia="仿宋" w:cs="仿宋"/>
          <w:sz w:val="32"/>
          <w:szCs w:val="32"/>
        </w:rPr>
        <w:t>事业运行项目支出：</w:t>
      </w:r>
      <w:r>
        <w:rPr>
          <w:rFonts w:hint="eastAsia" w:ascii="仿宋" w:hAnsi="仿宋" w:eastAsia="仿宋"/>
          <w:sz w:val="32"/>
          <w:szCs w:val="32"/>
          <w:lang w:val="en-US" w:eastAsia="zh-CN"/>
        </w:rPr>
        <w:t>146.50</w:t>
      </w:r>
      <w:r>
        <w:rPr>
          <w:rFonts w:hint="eastAsia" w:ascii="仿宋" w:hAnsi="仿宋" w:eastAsia="仿宋" w:cs="仿宋"/>
          <w:sz w:val="32"/>
          <w:szCs w:val="32"/>
        </w:rPr>
        <w:t>万元，占总收入的</w:t>
      </w:r>
      <w:r>
        <w:rPr>
          <w:rFonts w:hint="eastAsia" w:ascii="仿宋" w:hAnsi="仿宋" w:eastAsia="仿宋" w:cs="仿宋"/>
          <w:sz w:val="32"/>
          <w:szCs w:val="32"/>
          <w:lang w:val="en-US" w:eastAsia="zh-CN"/>
        </w:rPr>
        <w:t>54</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主要用于开展PPP工作所形成的差旅费、办公费、印刷费，以及委托第三方咨询机构形成的委托业务费和咨询费。</w:t>
      </w:r>
      <w:r>
        <w:rPr>
          <w:rFonts w:hint="eastAsia" w:ascii="仿宋" w:hAnsi="仿宋" w:eastAsia="仿宋" w:cs="仿宋"/>
          <w:sz w:val="32"/>
          <w:szCs w:val="32"/>
        </w:rPr>
        <w:t xml:space="preserve">      </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3．支出按经济分类科目分析。</w:t>
      </w:r>
    </w:p>
    <w:p>
      <w:pPr>
        <w:ind w:left="800" w:hanging="800" w:hangingChars="250"/>
        <w:rPr>
          <w:rFonts w:hint="eastAsia" w:ascii="仿宋" w:hAnsi="仿宋" w:eastAsia="仿宋" w:cs="仿宋"/>
          <w:sz w:val="32"/>
          <w:szCs w:val="32"/>
        </w:rPr>
      </w:pPr>
      <w:r>
        <w:rPr>
          <w:rFonts w:hint="eastAsia" w:ascii="仿宋" w:hAnsi="仿宋" w:eastAsia="仿宋" w:cs="仿宋"/>
          <w:sz w:val="32"/>
          <w:szCs w:val="32"/>
        </w:rPr>
        <w:t xml:space="preserve">    （1）“三公”经费</w:t>
      </w:r>
      <w:r>
        <w:rPr>
          <w:rFonts w:hint="eastAsia" w:ascii="仿宋" w:hAnsi="仿宋" w:eastAsia="仿宋" w:cs="仿宋"/>
          <w:sz w:val="32"/>
          <w:szCs w:val="32"/>
          <w:lang w:eastAsia="zh-CN"/>
        </w:rPr>
        <w:t>：</w:t>
      </w:r>
      <w:r>
        <w:rPr>
          <w:rFonts w:hint="eastAsia" w:ascii="仿宋" w:hAnsi="仿宋" w:eastAsia="仿宋" w:cs="仿宋"/>
          <w:sz w:val="32"/>
          <w:szCs w:val="32"/>
        </w:rPr>
        <w:t>大同市</w:t>
      </w:r>
      <w:r>
        <w:rPr>
          <w:rFonts w:hint="eastAsia" w:ascii="仿宋" w:hAnsi="仿宋" w:eastAsia="仿宋" w:cs="仿宋"/>
          <w:sz w:val="32"/>
          <w:szCs w:val="32"/>
          <w:lang w:val="en-US" w:eastAsia="zh-CN"/>
        </w:rPr>
        <w:t>政府和社会资本合作中心</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年一般公共预算财政拨款“三公”经费包括公务用车购置费、公务用车运行维护费、因公出国（境）费、公务接待费</w:t>
      </w:r>
      <w:r>
        <w:rPr>
          <w:rFonts w:hint="eastAsia" w:ascii="仿宋" w:hAnsi="仿宋" w:eastAsia="仿宋" w:cs="仿宋"/>
          <w:sz w:val="32"/>
          <w:szCs w:val="32"/>
          <w:lang w:eastAsia="zh-CN"/>
        </w:rPr>
        <w:t>。</w:t>
      </w:r>
      <w:r>
        <w:rPr>
          <w:rFonts w:hint="eastAsia" w:ascii="仿宋" w:hAnsi="仿宋" w:eastAsia="仿宋" w:cs="仿宋"/>
          <w:sz w:val="32"/>
          <w:szCs w:val="32"/>
        </w:rPr>
        <w:t>因公出国（境）费、公务接待费与20</w:t>
      </w:r>
      <w:r>
        <w:rPr>
          <w:rFonts w:hint="eastAsia" w:ascii="仿宋" w:hAnsi="仿宋" w:eastAsia="仿宋" w:cs="仿宋"/>
          <w:sz w:val="32"/>
          <w:szCs w:val="32"/>
          <w:lang w:val="en-US" w:eastAsia="zh-CN"/>
        </w:rPr>
        <w:t>21</w:t>
      </w:r>
      <w:r>
        <w:rPr>
          <w:rFonts w:hint="eastAsia" w:ascii="仿宋" w:hAnsi="仿宋" w:eastAsia="仿宋" w:cs="仿宋"/>
          <w:sz w:val="32"/>
          <w:szCs w:val="32"/>
        </w:rPr>
        <w:t>年相同，均为零元，</w:t>
      </w:r>
      <w:r>
        <w:rPr>
          <w:rFonts w:hint="eastAsia" w:ascii="仿宋" w:hAnsi="仿宋" w:eastAsia="仿宋" w:cs="仿宋"/>
          <w:sz w:val="32"/>
          <w:szCs w:val="32"/>
          <w:lang w:val="en-US" w:eastAsia="zh-CN"/>
        </w:rPr>
        <w:t>2022年公务用车运行维护费为1.6万元</w:t>
      </w:r>
      <w:r>
        <w:rPr>
          <w:rFonts w:hint="eastAsia" w:ascii="仿宋" w:hAnsi="仿宋" w:eastAsia="仿宋" w:cs="仿宋"/>
          <w:sz w:val="32"/>
          <w:szCs w:val="32"/>
        </w:rPr>
        <w:t>。</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（2）会议费支出情况：</w:t>
      </w:r>
      <w:r>
        <w:rPr>
          <w:rFonts w:hint="eastAsia" w:ascii="仿宋" w:hAnsi="仿宋" w:eastAsia="仿宋" w:cs="仿宋"/>
          <w:sz w:val="32"/>
          <w:szCs w:val="32"/>
          <w:lang w:eastAsia="zh-CN"/>
        </w:rPr>
        <w:t>无</w:t>
      </w:r>
      <w:r>
        <w:rPr>
          <w:rFonts w:hint="eastAsia" w:ascii="仿宋" w:hAnsi="仿宋" w:eastAsia="仿宋" w:cs="仿宋"/>
          <w:sz w:val="32"/>
          <w:szCs w:val="32"/>
        </w:rPr>
        <w:t>会议费均没有支出数</w:t>
      </w:r>
    </w:p>
    <w:p>
      <w:pPr>
        <w:ind w:left="1920" w:hanging="1920" w:hangingChars="600"/>
        <w:rPr>
          <w:rFonts w:hint="default" w:ascii="仿宋" w:hAnsi="仿宋" w:eastAsia="仿宋" w:cs="仿宋"/>
          <w:sz w:val="32"/>
          <w:szCs w:val="32"/>
          <w:lang w:val="en-US" w:eastAsia="zh-CN"/>
        </w:rPr>
      </w:pPr>
      <w:r>
        <w:rPr>
          <w:rFonts w:hint="eastAsia" w:ascii="仿宋" w:hAnsi="仿宋" w:eastAsia="仿宋" w:cs="仿宋"/>
          <w:sz w:val="32"/>
          <w:szCs w:val="32"/>
        </w:rPr>
        <w:t xml:space="preserve">    （3）培训费支出情况：</w:t>
      </w:r>
      <w:r>
        <w:rPr>
          <w:rFonts w:hint="eastAsia" w:ascii="仿宋" w:hAnsi="仿宋" w:eastAsia="仿宋" w:cs="仿宋"/>
          <w:sz w:val="32"/>
          <w:szCs w:val="32"/>
          <w:lang w:val="en-US" w:eastAsia="zh-CN"/>
        </w:rPr>
        <w:t>无培训费支出数</w:t>
      </w:r>
    </w:p>
    <w:p>
      <w:pPr>
        <w:snapToGrid w:val="0"/>
        <w:spacing w:line="520" w:lineRule="exact"/>
        <w:rPr>
          <w:rFonts w:hint="default" w:ascii="仿宋" w:hAnsi="仿宋" w:eastAsia="仿宋" w:cs="仿宋"/>
          <w:color w:val="0000FF"/>
          <w:sz w:val="32"/>
          <w:szCs w:val="32"/>
          <w:lang w:val="en-US" w:eastAsia="zh-CN"/>
        </w:rPr>
      </w:pPr>
      <w:r>
        <w:rPr>
          <w:rFonts w:hint="eastAsia" w:ascii="仿宋" w:hAnsi="仿宋" w:eastAsia="仿宋" w:cs="仿宋"/>
          <w:sz w:val="32"/>
          <w:szCs w:val="32"/>
        </w:rPr>
        <w:t xml:space="preserve">    （4）</w:t>
      </w:r>
      <w:r>
        <w:rPr>
          <w:rFonts w:hint="eastAsia" w:ascii="仿宋" w:hAnsi="仿宋" w:eastAsia="仿宋" w:cs="仿宋"/>
          <w:color w:val="auto"/>
          <w:sz w:val="32"/>
          <w:szCs w:val="32"/>
        </w:rPr>
        <w:t>政府采购支出202</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年</w:t>
      </w:r>
      <w:r>
        <w:rPr>
          <w:rFonts w:hint="eastAsia" w:ascii="仿宋" w:hAnsi="仿宋" w:eastAsia="仿宋" w:cs="仿宋"/>
          <w:color w:val="auto"/>
          <w:sz w:val="32"/>
          <w:szCs w:val="32"/>
          <w:lang w:val="en-US" w:eastAsia="zh-CN"/>
        </w:rPr>
        <w:t>共计137.5</w:t>
      </w:r>
      <w:r>
        <w:rPr>
          <w:rFonts w:hint="eastAsia" w:ascii="仿宋" w:hAnsi="仿宋" w:eastAsia="仿宋" w:cs="仿宋"/>
          <w:color w:val="auto"/>
          <w:sz w:val="32"/>
          <w:szCs w:val="32"/>
        </w:rPr>
        <w:t>万元，</w:t>
      </w:r>
      <w:r>
        <w:rPr>
          <w:rFonts w:hint="eastAsia" w:ascii="仿宋" w:hAnsi="仿宋" w:eastAsia="仿宋" w:cs="仿宋"/>
          <w:color w:val="auto"/>
          <w:sz w:val="32"/>
          <w:szCs w:val="32"/>
          <w:lang w:val="en-US" w:eastAsia="zh-CN"/>
        </w:rPr>
        <w:t>其中委托业务费88.5万，咨询服务费33万元及其他16万元。</w:t>
      </w:r>
    </w:p>
    <w:p>
      <w:pPr>
        <w:snapToGrid w:val="0"/>
        <w:spacing w:line="520" w:lineRule="exact"/>
        <w:ind w:firstLine="640" w:firstLineChars="200"/>
        <w:rPr>
          <w:rFonts w:ascii="仿宋" w:hAnsi="仿宋" w:eastAsia="仿宋"/>
          <w:sz w:val="32"/>
          <w:szCs w:val="32"/>
        </w:rPr>
      </w:pPr>
      <w:r>
        <w:rPr>
          <w:rFonts w:hint="eastAsia" w:ascii="仿宋" w:hAnsi="仿宋" w:eastAsia="仿宋"/>
          <w:sz w:val="32"/>
          <w:szCs w:val="32"/>
        </w:rPr>
        <w:t>（5）其他对单位影响较大的支出情况</w:t>
      </w:r>
      <w:r>
        <w:rPr>
          <w:rFonts w:hint="eastAsia" w:ascii="仿宋" w:hAnsi="仿宋" w:eastAsia="仿宋"/>
          <w:sz w:val="32"/>
          <w:szCs w:val="32"/>
          <w:lang w:val="en-US" w:eastAsia="zh-CN"/>
        </w:rPr>
        <w:t>：委托业务费的88.5</w:t>
      </w:r>
      <w:r>
        <w:rPr>
          <w:rFonts w:hint="eastAsia" w:ascii="仿宋" w:hAnsi="仿宋" w:eastAsia="仿宋"/>
          <w:sz w:val="32"/>
          <w:szCs w:val="32"/>
        </w:rPr>
        <w:t>万元支出额大，</w:t>
      </w:r>
      <w:r>
        <w:rPr>
          <w:rFonts w:hint="eastAsia" w:ascii="仿宋" w:hAnsi="仿宋" w:eastAsia="仿宋"/>
          <w:sz w:val="32"/>
          <w:szCs w:val="32"/>
          <w:lang w:val="en-US" w:eastAsia="zh-CN"/>
        </w:rPr>
        <w:t>主要用于对全市PPP项目全生命周期服务、进入执行阶段的项目开展绩效评价，并根据相关文件要求，聘请第三方专业机构对项目识别、项目规划、绩效评价、中期评估、合同审查、合同管理、项目库建设以及对相关部门单位提供金融机构、社会资本对接等咨询指导服务</w:t>
      </w:r>
      <w:r>
        <w:rPr>
          <w:rFonts w:hint="eastAsia" w:ascii="仿宋" w:hAnsi="仿宋" w:eastAsia="仿宋"/>
          <w:sz w:val="32"/>
          <w:szCs w:val="32"/>
        </w:rPr>
        <w:t>。</w:t>
      </w:r>
    </w:p>
    <w:p>
      <w:pPr>
        <w:numPr>
          <w:ilvl w:val="0"/>
          <w:numId w:val="1"/>
        </w:numPr>
        <w:ind w:firstLine="640" w:firstLineChars="200"/>
        <w:rPr>
          <w:rFonts w:hint="eastAsia" w:ascii="黑体" w:hAnsi="黑体" w:eastAsia="黑体" w:cs="黑体"/>
          <w:sz w:val="32"/>
          <w:szCs w:val="32"/>
        </w:rPr>
      </w:pPr>
      <w:r>
        <w:rPr>
          <w:rFonts w:hint="eastAsia" w:ascii="黑体" w:hAnsi="黑体" w:eastAsia="黑体" w:cs="黑体"/>
          <w:sz w:val="32"/>
          <w:szCs w:val="32"/>
        </w:rPr>
        <w:t>预算执行绩效情况说明</w:t>
      </w:r>
      <w:bookmarkStart w:id="0" w:name="_GoBack"/>
      <w:bookmarkEnd w:id="0"/>
    </w:p>
    <w:p>
      <w:pPr>
        <w:numPr>
          <w:ilvl w:val="0"/>
          <w:numId w:val="0"/>
        </w:num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大同市政府和社会资本合作中心围绕绩效目标对预算项目执行情况开展定期监控，督促加快预算执行进度，规范项目结余资金管理。2022年度进一步完善了内部控制制度，通过科学细化绩效目标，熟悉绩效管理的程序和流程，发现问题，解决问题，严把支出关，杜绝一切不合理的开支，提高资金使用效率，保障单位各项工作正常高效运行，根据财政预算管理要求，我部门对2022年度一般公共预算中实施绩效目标管理的项目开展了绩效自评，绩效管理工作取得了一定的成效。从评价情况看，有关项目预算执行及时、有效，绩效目标得到较好实现，绩效管理水平不断提高，绩效指标体系建设逐步规范、科学、合理、完善，较为充分反映大同市政府和社会资本合作中心工作目标和任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center"/>
        <w:rPr>
          <w:rStyle w:val="8"/>
          <w:rFonts w:hint="eastAsia" w:ascii="黑体" w:hAnsi="黑体" w:eastAsia="黑体" w:cs="黑体"/>
          <w:b/>
          <w:bCs/>
          <w:i w:val="0"/>
          <w:iCs w:val="0"/>
          <w:caps w:val="0"/>
          <w:color w:val="000000"/>
          <w:spacing w:val="0"/>
          <w:sz w:val="32"/>
          <w:szCs w:val="32"/>
          <w:shd w:val="clear" w:fill="FFFFFF"/>
        </w:rPr>
      </w:pPr>
      <w:r>
        <w:rPr>
          <w:rStyle w:val="8"/>
          <w:rFonts w:hint="eastAsia" w:ascii="黑体" w:hAnsi="黑体" w:eastAsia="黑体" w:cs="黑体"/>
          <w:b/>
          <w:bCs/>
          <w:i w:val="0"/>
          <w:iCs w:val="0"/>
          <w:caps w:val="0"/>
          <w:color w:val="000000"/>
          <w:spacing w:val="0"/>
          <w:sz w:val="32"/>
          <w:szCs w:val="32"/>
          <w:shd w:val="clear" w:fill="FFFFFF"/>
        </w:rPr>
        <w:t>第四部分 名词解释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一、财政拨款收入：指单位从同级财政部门取得的财政预算资金。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二、事业收入：指事业单位开展专业业务活动及辅助活动取得的收入。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三、经营收入：指事业单位在专业业务活动及辅助活动之外开展非独立核算经营活动取得的收入。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四、其他收入：指单位取得的除上述收入以外的各项收入。主要是存款利息收入等。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五、年初结转和结余：指单位以前年度尚未完成、结转到本年按有关规定继续使用的资金。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六、事业运行基本支出：指为保障事业单位正常运转、完成日常工作任务而发生的人员支出和公用支出。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七、项目支出：指在基本支出之外为完成特定行政任务和事业发展目标所发生的支出。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0" w:lineRule="atLeast"/>
        <w:ind w:left="0" w:right="0" w:firstLine="42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八、“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rPr>
          <w:rFonts w:hint="eastAsia" w:ascii="仿宋" w:hAnsi="仿宋" w:eastAsia="仿宋" w:cs="仿宋"/>
          <w:kern w:val="2"/>
          <w:sz w:val="32"/>
          <w:szCs w:val="32"/>
          <w:lang w:val="en-US" w:eastAsia="zh-CN" w:bidi="ar-SA"/>
        </w:rPr>
      </w:pPr>
    </w:p>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center"/>
        <w:rPr>
          <w:rFonts w:hint="eastAsia" w:ascii="仿宋" w:hAnsi="仿宋" w:eastAsia="仿宋" w:cs="仿宋"/>
          <w:sz w:val="32"/>
          <w:szCs w:val="32"/>
          <w:lang w:val="en-US" w:eastAsia="zh-CN"/>
        </w:rPr>
      </w:pPr>
      <w:r>
        <w:rPr>
          <w:rFonts w:hint="eastAsia"/>
          <w:lang w:val="en-US" w:eastAsia="zh-CN"/>
        </w:rPr>
        <w:t xml:space="preserve">                     </w:t>
      </w:r>
      <w:r>
        <w:rPr>
          <w:rFonts w:hint="eastAsia"/>
          <w:sz w:val="32"/>
          <w:szCs w:val="32"/>
          <w:lang w:val="en-US" w:eastAsia="zh-CN"/>
        </w:rPr>
        <w:t xml:space="preserve"> </w:t>
      </w:r>
      <w:r>
        <w:rPr>
          <w:rFonts w:hint="eastAsia" w:ascii="仿宋" w:hAnsi="仿宋" w:eastAsia="仿宋" w:cs="仿宋"/>
          <w:sz w:val="32"/>
          <w:szCs w:val="32"/>
          <w:lang w:val="en-US" w:eastAsia="zh-CN"/>
        </w:rPr>
        <w:t>大同市政府和社会资本合作中心</w:t>
      </w:r>
    </w:p>
    <w:p>
      <w:pPr>
        <w:bidi w:val="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2022年3月16日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ADFD80"/>
    <w:multiLevelType w:val="singleLevel"/>
    <w:tmpl w:val="7CADFD8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0C4DFE"/>
    <w:rsid w:val="3E857AD4"/>
    <w:rsid w:val="492C715E"/>
    <w:rsid w:val="4AC976BB"/>
    <w:rsid w:val="4F612912"/>
    <w:rsid w:val="51BA0EF7"/>
    <w:rsid w:val="521E41D5"/>
    <w:rsid w:val="66A3684A"/>
    <w:rsid w:val="70583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1831</Words>
  <Characters>1940</Characters>
  <Lines>0</Lines>
  <Paragraphs>0</Paragraphs>
  <TotalTime>108</TotalTime>
  <ScaleCrop>false</ScaleCrop>
  <LinksUpToDate>false</LinksUpToDate>
  <CharactersWithSpaces>2033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2021-08-06T01:42:00Z</dcterms:created>
  <dc:creator>admin</dc:creator>
  <cp:lastModifiedBy>杨璐</cp:lastModifiedBy>
  <cp:lastPrinted>2022-03-16T02:12:00Z</cp:lastPrinted>
  <dcterms:modified xsi:type="dcterms:W3CDTF">2022-03-16T03:09:08Z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3CB9413628DC4A98ABBA80DDE1CACC26</vt:lpwstr>
  </property>
</Properties>
</file>