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840" w:lineRule="atLeast"/>
        <w:jc w:val="center"/>
        <w:rPr>
          <w:rFonts w:hint="default" w:cs="宋体"/>
          <w:color w:val="000000"/>
          <w:sz w:val="44"/>
          <w:szCs w:val="44"/>
          <w:shd w:val="clear" w:color="auto" w:fill="FFFFFF"/>
        </w:rPr>
      </w:pPr>
      <w:r>
        <w:rPr>
          <w:rFonts w:cs="宋体"/>
          <w:color w:val="000000"/>
          <w:sz w:val="44"/>
          <w:szCs w:val="44"/>
          <w:shd w:val="clear" w:color="auto" w:fill="FFFFFF"/>
        </w:rPr>
        <w:t>大同市政府和社会资本合作中心</w:t>
      </w:r>
    </w:p>
    <w:p>
      <w:pPr>
        <w:pStyle w:val="4"/>
        <w:widowControl/>
        <w:shd w:val="clear" w:color="auto" w:fill="FFFFFF"/>
        <w:spacing w:beforeAutospacing="0" w:afterAutospacing="0" w:line="840" w:lineRule="atLeast"/>
        <w:jc w:val="center"/>
        <w:rPr>
          <w:rFonts w:hint="default" w:cs="宋体"/>
          <w:color w:val="000000"/>
          <w:sz w:val="44"/>
          <w:szCs w:val="44"/>
        </w:rPr>
      </w:pPr>
      <w:r>
        <w:rPr>
          <w:rFonts w:cs="宋体"/>
          <w:color w:val="000000"/>
          <w:sz w:val="44"/>
          <w:szCs w:val="44"/>
          <w:shd w:val="clear" w:color="auto" w:fill="FFFFFF"/>
        </w:rPr>
        <w:t>202</w:t>
      </w:r>
      <w:r>
        <w:rPr>
          <w:rFonts w:hint="eastAsia" w:cs="宋体"/>
          <w:color w:val="000000"/>
          <w:sz w:val="44"/>
          <w:szCs w:val="44"/>
          <w:shd w:val="clear" w:color="auto" w:fill="FFFFFF"/>
          <w:lang w:val="en-US" w:eastAsia="zh-CN"/>
        </w:rPr>
        <w:t>1</w:t>
      </w:r>
      <w:r>
        <w:rPr>
          <w:rFonts w:cs="宋体"/>
          <w:color w:val="000000"/>
          <w:sz w:val="44"/>
          <w:szCs w:val="44"/>
          <w:shd w:val="clear" w:color="auto" w:fill="FFFFFF"/>
        </w:rPr>
        <w:t>年部门决算</w:t>
      </w:r>
    </w:p>
    <w:p>
      <w:pPr>
        <w:pStyle w:val="8"/>
        <w:widowControl/>
        <w:spacing w:before="300" w:beforeAutospacing="0" w:afterAutospacing="0" w:line="30" w:lineRule="atLeast"/>
        <w:ind w:firstLine="420"/>
        <w:jc w:val="center"/>
        <w:rPr>
          <w:rFonts w:ascii="黑体" w:hAnsi="黑体" w:eastAsia="黑体" w:cs="黑体"/>
          <w:color w:val="000000"/>
          <w:sz w:val="32"/>
          <w:szCs w:val="32"/>
        </w:rPr>
      </w:pPr>
      <w:r>
        <w:rPr>
          <w:rStyle w:val="11"/>
          <w:rFonts w:hint="eastAsia" w:ascii="黑体" w:hAnsi="黑体" w:eastAsia="黑体" w:cs="黑体"/>
          <w:bCs/>
          <w:color w:val="000000"/>
          <w:sz w:val="32"/>
          <w:szCs w:val="32"/>
          <w:shd w:val="clear" w:color="auto" w:fill="FFFFFF"/>
        </w:rPr>
        <w:t>第一部分 概况</w:t>
      </w:r>
    </w:p>
    <w:p>
      <w:pPr>
        <w:pStyle w:val="8"/>
        <w:widowControl/>
        <w:spacing w:before="300" w:beforeAutospacing="0" w:afterAutospacing="0" w:line="30" w:lineRule="atLeast"/>
        <w:ind w:firstLine="420"/>
        <w:jc w:val="both"/>
        <w:rPr>
          <w:rFonts w:ascii="黑体" w:hAnsi="黑体" w:eastAsia="黑体" w:cs="黑体"/>
          <w:color w:val="000000"/>
          <w:sz w:val="32"/>
          <w:szCs w:val="32"/>
        </w:rPr>
      </w:pPr>
      <w:r>
        <w:rPr>
          <w:rStyle w:val="11"/>
          <w:rFonts w:hint="eastAsia" w:ascii="黑体" w:hAnsi="黑体" w:eastAsia="黑体" w:cs="黑体"/>
          <w:b w:val="0"/>
          <w:color w:val="000000"/>
          <w:sz w:val="32"/>
          <w:szCs w:val="32"/>
          <w:shd w:val="clear" w:color="auto" w:fill="FFFFFF"/>
        </w:rPr>
        <w:t>一、本单位职责</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1、负责组织协调构建全市统一、规范、高效的PPP模式及项目管理机制，明确各方职责，推动全市PPP模式规范运行。</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2、履行规划指导、融资支持、识别评估、咨询服务、宣传培训、项目筛选、信息发布、合同管理、争议协调、绩效评价、信息统计、专家库和项目库建设等职责。</w:t>
      </w:r>
    </w:p>
    <w:p>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3、负责做好与省相关机构及有关PPP基金、金融机构、社会资本对接工作，同时为部门单位和县区开展PPP项目提供金融和指导服务工作等。</w:t>
      </w:r>
    </w:p>
    <w:p>
      <w:pPr>
        <w:spacing w:line="620" w:lineRule="exact"/>
        <w:ind w:firstLine="640" w:firstLineChars="200"/>
      </w:pPr>
      <w:r>
        <w:rPr>
          <w:rFonts w:hint="eastAsia" w:ascii="仿宋" w:hAnsi="仿宋" w:eastAsia="仿宋" w:cs="仿宋"/>
          <w:sz w:val="32"/>
          <w:szCs w:val="32"/>
        </w:rPr>
        <w:t>4、完成市政府及市财政局交办的有关工作，负责市公共服务领导组办公室日常工作。</w:t>
      </w:r>
    </w:p>
    <w:p>
      <w:pPr>
        <w:spacing w:line="620" w:lineRule="exact"/>
        <w:ind w:left="420" w:firstLine="320" w:firstLineChars="100"/>
        <w:rPr>
          <w:rFonts w:ascii="黑体" w:hAnsi="黑体" w:eastAsia="黑体" w:cs="黑体"/>
          <w:sz w:val="32"/>
          <w:szCs w:val="32"/>
        </w:rPr>
      </w:pPr>
      <w:r>
        <w:rPr>
          <w:rFonts w:hint="eastAsia" w:ascii="黑体" w:hAnsi="黑体" w:eastAsia="黑体" w:cs="黑体"/>
          <w:sz w:val="32"/>
          <w:szCs w:val="32"/>
        </w:rPr>
        <w:t>二、编制情况</w:t>
      </w:r>
    </w:p>
    <w:p>
      <w:pPr>
        <w:spacing w:line="620" w:lineRule="exact"/>
        <w:rPr>
          <w:rFonts w:ascii="仿宋" w:hAnsi="仿宋" w:eastAsia="仿宋" w:cs="仿宋"/>
          <w:sz w:val="32"/>
          <w:szCs w:val="32"/>
        </w:rPr>
      </w:pPr>
      <w:r>
        <w:rPr>
          <w:rFonts w:hint="eastAsia" w:ascii="仿宋" w:hAnsi="仿宋" w:eastAsia="仿宋" w:cs="仿宋"/>
          <w:sz w:val="32"/>
          <w:szCs w:val="32"/>
        </w:rPr>
        <w:t xml:space="preserve">    大同市政府和社会资本合作中心，公益一类事业单位，正科级建制，核定财政拨款事业编制13名，其中科级领导职数1正1副。</w:t>
      </w:r>
    </w:p>
    <w:p>
      <w:pPr>
        <w:pStyle w:val="8"/>
        <w:widowControl/>
        <w:spacing w:before="300" w:beforeAutospacing="0" w:afterAutospacing="0" w:line="30" w:lineRule="atLeast"/>
        <w:ind w:firstLine="420"/>
        <w:jc w:val="both"/>
        <w:rPr>
          <w:rFonts w:ascii="黑体" w:hAnsi="黑体" w:eastAsia="黑体" w:cs="黑体"/>
          <w:color w:val="000000"/>
          <w:sz w:val="32"/>
          <w:szCs w:val="32"/>
        </w:rPr>
      </w:pPr>
      <w:r>
        <w:rPr>
          <w:rStyle w:val="11"/>
          <w:rFonts w:hint="eastAsia" w:ascii="黑体" w:hAnsi="黑体" w:eastAsia="黑体" w:cs="黑体"/>
          <w:b w:val="0"/>
          <w:color w:val="000000"/>
          <w:sz w:val="32"/>
          <w:szCs w:val="32"/>
          <w:shd w:val="clear" w:color="auto" w:fill="FFFFFF"/>
        </w:rPr>
        <w:t>三、部门决算单位构成</w:t>
      </w:r>
    </w:p>
    <w:p>
      <w:pPr>
        <w:pStyle w:val="8"/>
        <w:widowControl/>
        <w:spacing w:before="300" w:beforeAutospacing="0" w:afterAutospacing="0" w:line="30" w:lineRule="atLeast"/>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从部门决算单位构成看，大同市政府和社会资本合作中心无下属单位，大同市政府和社会资本合作中心2021年部门决算仅包括本单位决算。</w:t>
      </w:r>
    </w:p>
    <w:p>
      <w:pPr>
        <w:pStyle w:val="8"/>
        <w:widowControl/>
        <w:spacing w:before="300" w:beforeAutospacing="0" w:afterAutospacing="0" w:line="30" w:lineRule="atLeast"/>
        <w:jc w:val="center"/>
        <w:rPr>
          <w:rFonts w:ascii="黑体" w:hAnsi="黑体" w:eastAsia="黑体" w:cs="黑体"/>
          <w:color w:val="000000"/>
          <w:sz w:val="32"/>
          <w:szCs w:val="32"/>
        </w:rPr>
      </w:pPr>
      <w:r>
        <w:rPr>
          <w:rStyle w:val="11"/>
          <w:rFonts w:hint="eastAsia" w:ascii="黑体" w:hAnsi="黑体" w:eastAsia="黑体" w:cs="黑体"/>
          <w:bCs/>
          <w:color w:val="000000"/>
          <w:sz w:val="32"/>
          <w:szCs w:val="32"/>
          <w:shd w:val="clear" w:color="auto" w:fill="FFFFFF"/>
        </w:rPr>
        <w:t xml:space="preserve">    第二部分 2021年部门决算报表（见附表）</w:t>
      </w:r>
    </w:p>
    <w:p>
      <w:pPr>
        <w:pStyle w:val="8"/>
        <w:widowControl/>
        <w:spacing w:before="300" w:beforeAutospacing="0" w:afterAutospacing="0" w:line="30" w:lineRule="atLeast"/>
        <w:ind w:firstLine="420"/>
        <w:jc w:val="center"/>
        <w:rPr>
          <w:rFonts w:ascii="黑体" w:hAnsi="黑体" w:eastAsia="黑体" w:cs="黑体"/>
          <w:color w:val="000000"/>
          <w:sz w:val="32"/>
          <w:szCs w:val="32"/>
        </w:rPr>
      </w:pPr>
      <w:r>
        <w:rPr>
          <w:rStyle w:val="11"/>
          <w:rFonts w:hint="eastAsia" w:ascii="黑体" w:hAnsi="黑体" w:eastAsia="黑体" w:cs="黑体"/>
          <w:bCs/>
          <w:color w:val="000000"/>
          <w:sz w:val="32"/>
          <w:szCs w:val="32"/>
          <w:shd w:val="clear" w:color="auto" w:fill="FFFFFF"/>
        </w:rPr>
        <w:t>第三部分 2021年度部门决算情况说明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一、收入支出决算总体情况说明</w:t>
      </w:r>
    </w:p>
    <w:p>
      <w:pPr>
        <w:ind w:firstLine="640" w:firstLineChars="200"/>
        <w:rPr>
          <w:rFonts w:ascii="仿宋" w:hAnsi="仿宋" w:eastAsia="仿宋" w:cs="仿宋"/>
          <w:sz w:val="32"/>
          <w:szCs w:val="32"/>
        </w:rPr>
      </w:pPr>
      <w:r>
        <w:rPr>
          <w:rFonts w:hint="eastAsia" w:ascii="仿宋" w:hAnsi="仿宋" w:eastAsia="仿宋" w:cs="Times New Roman"/>
          <w:sz w:val="32"/>
          <w:szCs w:val="32"/>
        </w:rPr>
        <w:t xml:space="preserve"> 2021年度收入总计205.13万元,支出总计205.22万元。与上年相比，收入总计增加47.96万元，增加30.51%，支出总计增加48.1万元，增加30.6%。主要原因是</w:t>
      </w:r>
      <w:r>
        <w:rPr>
          <w:rFonts w:hint="eastAsia" w:ascii="仿宋" w:hAnsi="仿宋" w:eastAsia="仿宋" w:cs="仿宋"/>
          <w:sz w:val="32"/>
          <w:szCs w:val="32"/>
        </w:rPr>
        <w:t>2021年新增项目资金PPP绩效考核服务费48.5万元。</w:t>
      </w:r>
    </w:p>
    <w:p>
      <w:pPr>
        <w:ind w:firstLine="643" w:firstLineChars="200"/>
        <w:rPr>
          <w:rFonts w:hint="eastAsia" w:ascii="仿宋" w:hAnsi="仿宋" w:eastAsia="仿宋" w:cs="Times New Roman"/>
          <w:b/>
          <w:bCs/>
          <w:sz w:val="32"/>
          <w:szCs w:val="32"/>
        </w:rPr>
      </w:pPr>
      <w:r>
        <w:rPr>
          <w:rFonts w:hint="eastAsia" w:ascii="仿宋" w:hAnsi="仿宋" w:eastAsia="仿宋" w:cs="Times New Roman"/>
          <w:b/>
          <w:bCs/>
          <w:sz w:val="32"/>
          <w:szCs w:val="32"/>
        </w:rPr>
        <w:t>二、收入决算情况说明</w:t>
      </w:r>
    </w:p>
    <w:p>
      <w:pPr>
        <w:pStyle w:val="2"/>
        <w:ind w:left="0" w:leftChars="0" w:firstLine="800" w:firstLineChars="250"/>
        <w:rPr>
          <w:rFonts w:hint="eastAsia" w:ascii="仿宋" w:hAnsi="仿宋" w:eastAsia="仿宋" w:cs="仿宋"/>
          <w:sz w:val="32"/>
          <w:szCs w:val="32"/>
        </w:rPr>
      </w:pPr>
      <w:r>
        <w:rPr>
          <w:rFonts w:hint="eastAsia" w:ascii="仿宋" w:hAnsi="仿宋" w:eastAsia="仿宋" w:cs="Times New Roman"/>
          <w:sz w:val="32"/>
          <w:szCs w:val="32"/>
        </w:rPr>
        <w:t>2021年度收入合计205.13万元,其中财政补助收入205.11万元</w:t>
      </w:r>
      <w:r>
        <w:rPr>
          <w:rFonts w:hint="eastAsia" w:ascii="仿宋" w:hAnsi="仿宋" w:eastAsia="仿宋" w:cs="仿宋"/>
          <w:sz w:val="32"/>
          <w:szCs w:val="32"/>
        </w:rPr>
        <w:t>，占比99.99%；其他收入0.01万元，占比0.01%。</w:t>
      </w:r>
    </w:p>
    <w:p>
      <w:pPr>
        <w:pStyle w:val="2"/>
        <w:ind w:left="0" w:leftChars="0" w:firstLine="640"/>
        <w:rPr>
          <w:rFonts w:hint="eastAsia" w:ascii="仿宋" w:hAnsi="仿宋" w:eastAsia="仿宋" w:cs="仿宋"/>
          <w:b/>
          <w:bCs/>
          <w:sz w:val="32"/>
          <w:szCs w:val="32"/>
        </w:rPr>
      </w:pPr>
      <w:r>
        <w:rPr>
          <w:rFonts w:hint="eastAsia" w:ascii="仿宋" w:hAnsi="仿宋" w:eastAsia="仿宋" w:cs="仿宋"/>
          <w:b/>
          <w:bCs/>
          <w:sz w:val="32"/>
          <w:szCs w:val="32"/>
        </w:rPr>
        <w:t>三、支出决算情况说明</w:t>
      </w:r>
    </w:p>
    <w:p>
      <w:pPr>
        <w:pStyle w:val="2"/>
        <w:ind w:left="0" w:leftChars="0" w:firstLine="640"/>
        <w:rPr>
          <w:rFonts w:hint="eastAsia" w:ascii="仿宋" w:hAnsi="仿宋" w:eastAsia="仿宋" w:cs="Times New Roman"/>
          <w:sz w:val="32"/>
          <w:szCs w:val="32"/>
        </w:rPr>
      </w:pPr>
      <w:r>
        <w:rPr>
          <w:rFonts w:hint="eastAsia" w:ascii="仿宋" w:hAnsi="仿宋" w:eastAsia="仿宋" w:cs="Times New Roman"/>
          <w:sz w:val="32"/>
          <w:szCs w:val="32"/>
        </w:rPr>
        <w:t>2021年度支出合计205.22万元，其中基本支出120.5万元，占比58.72%；项目支出84.71万元，占比41.28%。</w:t>
      </w:r>
    </w:p>
    <w:p>
      <w:pPr>
        <w:pStyle w:val="2"/>
        <w:ind w:left="0" w:leftChars="0" w:firstLine="640"/>
        <w:rPr>
          <w:rFonts w:hint="eastAsia" w:ascii="仿宋" w:hAnsi="仿宋" w:eastAsia="仿宋" w:cs="Times New Roman"/>
          <w:sz w:val="32"/>
          <w:szCs w:val="32"/>
        </w:rPr>
      </w:pPr>
      <w:r>
        <w:rPr>
          <w:rFonts w:hint="eastAsia" w:ascii="仿宋" w:hAnsi="仿宋" w:eastAsia="仿宋" w:cs="Times New Roman"/>
          <w:b/>
          <w:bCs/>
          <w:sz w:val="32"/>
          <w:szCs w:val="32"/>
        </w:rPr>
        <w:t>四、财政拨款收入支出决算总体情况说明</w:t>
      </w:r>
    </w:p>
    <w:p>
      <w:pPr>
        <w:ind w:firstLine="640" w:firstLineChars="200"/>
        <w:rPr>
          <w:rFonts w:ascii="仿宋" w:hAnsi="仿宋" w:eastAsia="仿宋" w:cs="仿宋"/>
          <w:sz w:val="32"/>
          <w:szCs w:val="32"/>
        </w:rPr>
      </w:pPr>
      <w:r>
        <w:rPr>
          <w:rFonts w:hint="eastAsia" w:ascii="仿宋" w:hAnsi="仿宋" w:eastAsia="仿宋" w:cs="Times New Roman"/>
          <w:sz w:val="32"/>
          <w:szCs w:val="32"/>
        </w:rPr>
        <w:t>2021年度财政补助收入205.11万元</w:t>
      </w:r>
      <w:r>
        <w:rPr>
          <w:rFonts w:hint="eastAsia" w:ascii="仿宋" w:hAnsi="仿宋" w:eastAsia="仿宋" w:cs="仿宋"/>
          <w:sz w:val="32"/>
          <w:szCs w:val="32"/>
        </w:rPr>
        <w:t>，支出总计205.12万元。</w:t>
      </w:r>
      <w:r>
        <w:rPr>
          <w:rFonts w:hint="eastAsia" w:ascii="仿宋" w:hAnsi="仿宋" w:eastAsia="仿宋" w:cs="Times New Roman"/>
          <w:sz w:val="32"/>
          <w:szCs w:val="32"/>
        </w:rPr>
        <w:t>与上年相比，财政拨款收入总计增加48万元，增加30.55%，财政拨款支出总计增加48万元，增加30.55%。主要原因是</w:t>
      </w:r>
      <w:r>
        <w:rPr>
          <w:rFonts w:hint="eastAsia" w:ascii="仿宋" w:hAnsi="仿宋" w:eastAsia="仿宋" w:cs="仿宋"/>
          <w:sz w:val="32"/>
          <w:szCs w:val="32"/>
        </w:rPr>
        <w:t>2021年新增项目资金PPP绩效考核服务费48.5万元。</w:t>
      </w:r>
    </w:p>
    <w:p>
      <w:pPr>
        <w:pStyle w:val="2"/>
        <w:ind w:left="0" w:leftChars="0" w:firstLine="803" w:firstLineChars="250"/>
        <w:rPr>
          <w:rFonts w:hint="eastAsia"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pStyle w:val="2"/>
        <w:ind w:left="0" w:leftChars="0" w:firstLine="640"/>
        <w:rPr>
          <w:rFonts w:hint="eastAsia" w:ascii="仿宋" w:hAnsi="仿宋" w:eastAsia="仿宋" w:cs="Times New Roman"/>
          <w:sz w:val="32"/>
          <w:szCs w:val="32"/>
        </w:rPr>
      </w:pPr>
      <w:r>
        <w:rPr>
          <w:rFonts w:hint="eastAsia" w:ascii="仿宋" w:hAnsi="仿宋" w:eastAsia="仿宋" w:cs="仿宋"/>
          <w:sz w:val="32"/>
          <w:szCs w:val="32"/>
        </w:rPr>
        <w:t>（一）</w:t>
      </w:r>
      <w:r>
        <w:rPr>
          <w:rFonts w:hint="eastAsia" w:ascii="仿宋" w:hAnsi="仿宋" w:eastAsia="仿宋" w:cs="Times New Roman"/>
          <w:sz w:val="32"/>
          <w:szCs w:val="32"/>
        </w:rPr>
        <w:t>财政拨款支出决算总体情况</w:t>
      </w:r>
    </w:p>
    <w:p>
      <w:pPr>
        <w:ind w:firstLine="640" w:firstLineChars="200"/>
        <w:rPr>
          <w:rFonts w:hint="eastAsia" w:ascii="仿宋" w:hAnsi="仿宋" w:eastAsia="仿宋" w:cs="仿宋"/>
          <w:sz w:val="32"/>
          <w:szCs w:val="32"/>
        </w:rPr>
      </w:pPr>
      <w:r>
        <w:rPr>
          <w:rFonts w:hint="eastAsia" w:ascii="仿宋" w:hAnsi="仿宋" w:eastAsia="仿宋" w:cs="Times New Roman"/>
          <w:sz w:val="32"/>
          <w:szCs w:val="32"/>
        </w:rPr>
        <w:t>2021年财政拨款支出205.12万元，占本年支出合计的99.95%，与上年相比，财政拨款支出增加48万元，增加30.55%。主要原因是</w:t>
      </w:r>
      <w:r>
        <w:rPr>
          <w:rFonts w:hint="eastAsia" w:ascii="仿宋" w:hAnsi="仿宋" w:eastAsia="仿宋" w:cs="仿宋"/>
          <w:sz w:val="32"/>
          <w:szCs w:val="32"/>
        </w:rPr>
        <w:t>2021年新增项目资金PPP绩效考核服务费48.5万元。其中人员经费114.52万元，占比55.83%，日常公用经费5.89万元，占比2.87%。</w:t>
      </w:r>
    </w:p>
    <w:p>
      <w:pPr>
        <w:pStyle w:val="2"/>
        <w:ind w:left="0" w:leftChars="0" w:firstLine="640"/>
        <w:rPr>
          <w:rFonts w:hint="eastAsia" w:ascii="仿宋" w:hAnsi="仿宋" w:eastAsia="仿宋" w:cs="Times New Roman"/>
          <w:sz w:val="32"/>
          <w:szCs w:val="32"/>
        </w:rPr>
      </w:pPr>
      <w:r>
        <w:rPr>
          <w:rFonts w:hint="eastAsia" w:ascii="仿宋" w:hAnsi="仿宋" w:eastAsia="仿宋" w:cs="仿宋"/>
          <w:sz w:val="32"/>
          <w:szCs w:val="32"/>
        </w:rPr>
        <w:t>（二）</w:t>
      </w:r>
      <w:r>
        <w:rPr>
          <w:rFonts w:hint="eastAsia" w:ascii="仿宋" w:hAnsi="仿宋" w:eastAsia="仿宋" w:cs="Times New Roman"/>
          <w:sz w:val="32"/>
          <w:szCs w:val="32"/>
        </w:rPr>
        <w:t>财政拨款支出决算结构情况</w:t>
      </w:r>
    </w:p>
    <w:p>
      <w:pPr>
        <w:pStyle w:val="2"/>
        <w:ind w:left="0" w:leftChars="0" w:firstLine="640"/>
        <w:rPr>
          <w:rFonts w:hint="eastAsia" w:ascii="仿宋" w:hAnsi="仿宋" w:eastAsia="仿宋" w:cs="Times New Roman"/>
          <w:sz w:val="32"/>
          <w:szCs w:val="32"/>
        </w:rPr>
      </w:pPr>
      <w:r>
        <w:rPr>
          <w:rFonts w:hint="eastAsia" w:ascii="仿宋" w:hAnsi="仿宋" w:eastAsia="仿宋" w:cs="Times New Roman"/>
          <w:sz w:val="32"/>
          <w:szCs w:val="32"/>
        </w:rPr>
        <w:t>2021年财政拨款支出205.12万元，主要用于以下方面：一般公共服务（类）支出177.98万元，占86.76%；社会保障就业（类）支出12.13万元，占5.9%；卫生健康支出4.84万元，占2.39%；住房保障支出10.17万元，占4.95%.</w:t>
      </w:r>
    </w:p>
    <w:p>
      <w:pPr>
        <w:pStyle w:val="2"/>
        <w:ind w:left="0" w:leftChars="0" w:firstLine="640"/>
        <w:rPr>
          <w:rFonts w:hint="eastAsia" w:ascii="仿宋" w:hAnsi="仿宋" w:eastAsia="仿宋" w:cs="Times New Roman"/>
          <w:sz w:val="32"/>
          <w:szCs w:val="32"/>
        </w:rPr>
      </w:pPr>
      <w:r>
        <w:rPr>
          <w:rFonts w:hint="eastAsia" w:ascii="仿宋" w:hAnsi="仿宋" w:eastAsia="仿宋" w:cs="仿宋"/>
          <w:sz w:val="32"/>
          <w:szCs w:val="32"/>
        </w:rPr>
        <w:t>（三）</w:t>
      </w:r>
      <w:r>
        <w:rPr>
          <w:rFonts w:hint="eastAsia" w:ascii="仿宋" w:hAnsi="仿宋" w:eastAsia="仿宋" w:cs="Times New Roman"/>
          <w:sz w:val="32"/>
          <w:szCs w:val="32"/>
        </w:rPr>
        <w:t>财政拨款支出决算具体情况</w:t>
      </w:r>
    </w:p>
    <w:p>
      <w:pPr>
        <w:pStyle w:val="2"/>
        <w:ind w:left="0" w:leftChars="0" w:firstLine="640"/>
        <w:rPr>
          <w:rFonts w:hint="eastAsia" w:ascii="仿宋" w:hAnsi="仿宋" w:eastAsia="仿宋" w:cs="仿宋"/>
          <w:sz w:val="32"/>
          <w:szCs w:val="32"/>
          <w:lang w:val="en-US" w:eastAsia="zh-CN"/>
        </w:rPr>
      </w:pPr>
      <w:r>
        <w:rPr>
          <w:rFonts w:hint="eastAsia" w:ascii="仿宋" w:hAnsi="仿宋" w:eastAsia="仿宋" w:cs="Times New Roman"/>
          <w:sz w:val="32"/>
          <w:szCs w:val="32"/>
        </w:rPr>
        <w:t>2021年财政拨款支出年初预算284.39万元，支出决算205.11万元，完成年初预算72.12%。其中：一般公共服务（类）支出年初预算255.67万元，支出决算数177.98万元，完成年初预算的69.61%，用于人员、项目及公用支出，较上年决算增加30.95万元</w:t>
      </w:r>
      <w:r>
        <w:rPr>
          <w:rFonts w:hint="default" w:ascii="仿宋" w:hAnsi="仿宋" w:eastAsia="仿宋" w:cs="Times New Roman"/>
          <w:sz w:val="32"/>
          <w:szCs w:val="32"/>
          <w:lang w:val="en"/>
        </w:rPr>
        <w:t>,</w:t>
      </w:r>
      <w:r>
        <w:rPr>
          <w:rFonts w:hint="eastAsia" w:ascii="仿宋" w:hAnsi="仿宋" w:eastAsia="仿宋" w:cs="Times New Roman"/>
          <w:sz w:val="32"/>
          <w:szCs w:val="32"/>
        </w:rPr>
        <w:t>增加21.05%；社会保障就业（类）支出年初预算</w:t>
      </w:r>
      <w:r>
        <w:rPr>
          <w:rFonts w:hint="eastAsia" w:ascii="仿宋" w:hAnsi="仿宋" w:eastAsia="仿宋" w:cs="Times New Roman"/>
          <w:sz w:val="32"/>
          <w:szCs w:val="32"/>
          <w:lang w:val="en-US" w:eastAsia="zh-CN"/>
        </w:rPr>
        <w:t>13.07</w:t>
      </w:r>
      <w:r>
        <w:rPr>
          <w:rFonts w:hint="eastAsia" w:ascii="仿宋" w:hAnsi="仿宋" w:eastAsia="仿宋" w:cs="Times New Roman"/>
          <w:sz w:val="32"/>
          <w:szCs w:val="32"/>
        </w:rPr>
        <w:t>万元，支出决算数</w:t>
      </w:r>
      <w:r>
        <w:rPr>
          <w:rFonts w:hint="eastAsia" w:ascii="仿宋" w:hAnsi="仿宋" w:eastAsia="仿宋" w:cs="Times New Roman"/>
          <w:sz w:val="32"/>
          <w:szCs w:val="32"/>
          <w:lang w:val="en-US" w:eastAsia="zh-CN"/>
        </w:rPr>
        <w:t>12.13</w:t>
      </w:r>
      <w:r>
        <w:rPr>
          <w:rFonts w:hint="eastAsia" w:ascii="仿宋" w:hAnsi="仿宋" w:eastAsia="仿宋" w:cs="Times New Roman"/>
          <w:sz w:val="32"/>
          <w:szCs w:val="32"/>
        </w:rPr>
        <w:t>万元，完成年初预算的</w:t>
      </w:r>
      <w:r>
        <w:rPr>
          <w:rFonts w:hint="eastAsia" w:ascii="仿宋" w:hAnsi="仿宋" w:eastAsia="仿宋" w:cs="Times New Roman"/>
          <w:sz w:val="32"/>
          <w:szCs w:val="32"/>
          <w:lang w:val="en-US" w:eastAsia="zh-CN"/>
        </w:rPr>
        <w:t>92.81</w:t>
      </w:r>
      <w:r>
        <w:rPr>
          <w:rFonts w:hint="eastAsia" w:ascii="仿宋" w:hAnsi="仿宋" w:eastAsia="仿宋" w:cs="Times New Roman"/>
          <w:sz w:val="32"/>
          <w:szCs w:val="32"/>
        </w:rPr>
        <w:t>%，用于人员</w:t>
      </w:r>
      <w:r>
        <w:rPr>
          <w:rFonts w:hint="eastAsia" w:ascii="仿宋" w:hAnsi="仿宋" w:eastAsia="仿宋" w:cs="Times New Roman"/>
          <w:sz w:val="32"/>
          <w:szCs w:val="32"/>
          <w:lang w:eastAsia="zh-CN"/>
        </w:rPr>
        <w:t>养老、失业、工伤保险</w:t>
      </w:r>
      <w:r>
        <w:rPr>
          <w:rFonts w:hint="eastAsia" w:ascii="仿宋" w:hAnsi="仿宋" w:eastAsia="仿宋" w:cs="Times New Roman"/>
          <w:sz w:val="32"/>
          <w:szCs w:val="32"/>
        </w:rPr>
        <w:t>支出，较上年决算增加</w:t>
      </w:r>
      <w:r>
        <w:rPr>
          <w:rFonts w:hint="eastAsia" w:ascii="仿宋" w:hAnsi="仿宋" w:eastAsia="仿宋" w:cs="Times New Roman"/>
          <w:sz w:val="32"/>
          <w:szCs w:val="32"/>
          <w:lang w:val="en-US" w:eastAsia="zh-CN"/>
        </w:rPr>
        <w:t>9.55</w:t>
      </w:r>
      <w:r>
        <w:rPr>
          <w:rFonts w:hint="eastAsia" w:ascii="仿宋" w:hAnsi="仿宋" w:eastAsia="仿宋" w:cs="Times New Roman"/>
          <w:sz w:val="32"/>
          <w:szCs w:val="32"/>
        </w:rPr>
        <w:t>万元</w:t>
      </w:r>
      <w:r>
        <w:rPr>
          <w:rFonts w:hint="default" w:ascii="仿宋" w:hAnsi="仿宋" w:eastAsia="仿宋" w:cs="Times New Roman"/>
          <w:sz w:val="32"/>
          <w:szCs w:val="32"/>
          <w:lang w:val="en"/>
        </w:rPr>
        <w:t>,</w:t>
      </w:r>
      <w:r>
        <w:rPr>
          <w:rFonts w:hint="eastAsia" w:ascii="仿宋" w:hAnsi="仿宋" w:eastAsia="仿宋" w:cs="Times New Roman"/>
          <w:sz w:val="32"/>
          <w:szCs w:val="32"/>
        </w:rPr>
        <w:t>增加</w:t>
      </w:r>
      <w:r>
        <w:rPr>
          <w:rFonts w:hint="eastAsia" w:ascii="仿宋" w:hAnsi="仿宋" w:eastAsia="仿宋" w:cs="Times New Roman"/>
          <w:sz w:val="32"/>
          <w:szCs w:val="32"/>
          <w:lang w:val="en-US" w:eastAsia="zh-CN"/>
        </w:rPr>
        <w:t>370.16</w:t>
      </w:r>
      <w:r>
        <w:rPr>
          <w:rFonts w:hint="eastAsia" w:ascii="仿宋" w:hAnsi="仿宋" w:eastAsia="仿宋" w:cs="Times New Roman"/>
          <w:sz w:val="32"/>
          <w:szCs w:val="32"/>
        </w:rPr>
        <w:t>%；卫生健康支出年初预算</w:t>
      </w:r>
      <w:r>
        <w:rPr>
          <w:rFonts w:hint="eastAsia" w:ascii="仿宋" w:hAnsi="仿宋" w:eastAsia="仿宋" w:cs="Times New Roman"/>
          <w:sz w:val="32"/>
          <w:szCs w:val="32"/>
          <w:lang w:val="en-US" w:eastAsia="zh-CN"/>
        </w:rPr>
        <w:t>5.24</w:t>
      </w:r>
      <w:r>
        <w:rPr>
          <w:rFonts w:hint="eastAsia" w:ascii="仿宋" w:hAnsi="仿宋" w:eastAsia="仿宋" w:cs="Times New Roman"/>
          <w:sz w:val="32"/>
          <w:szCs w:val="32"/>
        </w:rPr>
        <w:t>万元，支出决算数</w:t>
      </w:r>
      <w:r>
        <w:rPr>
          <w:rFonts w:hint="eastAsia" w:ascii="仿宋" w:hAnsi="仿宋" w:eastAsia="仿宋" w:cs="Times New Roman"/>
          <w:sz w:val="32"/>
          <w:szCs w:val="32"/>
          <w:lang w:val="en-US" w:eastAsia="zh-CN"/>
        </w:rPr>
        <w:t>4.84</w:t>
      </w:r>
      <w:r>
        <w:rPr>
          <w:rFonts w:hint="eastAsia" w:ascii="仿宋" w:hAnsi="仿宋" w:eastAsia="仿宋" w:cs="Times New Roman"/>
          <w:sz w:val="32"/>
          <w:szCs w:val="32"/>
        </w:rPr>
        <w:t>万元，完成年初预算的</w:t>
      </w:r>
      <w:r>
        <w:rPr>
          <w:rFonts w:hint="eastAsia" w:ascii="仿宋" w:hAnsi="仿宋" w:eastAsia="仿宋" w:cs="Times New Roman"/>
          <w:sz w:val="32"/>
          <w:szCs w:val="32"/>
          <w:lang w:val="en-US" w:eastAsia="zh-CN"/>
        </w:rPr>
        <w:t>92.37</w:t>
      </w:r>
      <w:r>
        <w:rPr>
          <w:rFonts w:hint="eastAsia" w:ascii="仿宋" w:hAnsi="仿宋" w:eastAsia="仿宋" w:cs="Times New Roman"/>
          <w:sz w:val="32"/>
          <w:szCs w:val="32"/>
        </w:rPr>
        <w:t>%，用于人员</w:t>
      </w:r>
      <w:r>
        <w:rPr>
          <w:rFonts w:hint="eastAsia" w:ascii="仿宋" w:hAnsi="仿宋" w:eastAsia="仿宋" w:cs="Times New Roman"/>
          <w:sz w:val="32"/>
          <w:szCs w:val="32"/>
          <w:lang w:eastAsia="zh-CN"/>
        </w:rPr>
        <w:t>医疗保险</w:t>
      </w:r>
      <w:r>
        <w:rPr>
          <w:rFonts w:hint="eastAsia" w:ascii="仿宋" w:hAnsi="仿宋" w:eastAsia="仿宋" w:cs="Times New Roman"/>
          <w:sz w:val="32"/>
          <w:szCs w:val="32"/>
        </w:rPr>
        <w:t>支出，较上年决算增加</w:t>
      </w:r>
      <w:r>
        <w:rPr>
          <w:rFonts w:hint="eastAsia" w:ascii="仿宋" w:hAnsi="仿宋" w:eastAsia="仿宋" w:cs="Times New Roman"/>
          <w:sz w:val="32"/>
          <w:szCs w:val="32"/>
          <w:lang w:val="en-US" w:eastAsia="zh-CN"/>
        </w:rPr>
        <w:t>4.84</w:t>
      </w:r>
      <w:r>
        <w:rPr>
          <w:rFonts w:hint="eastAsia" w:ascii="仿宋" w:hAnsi="仿宋" w:eastAsia="仿宋" w:cs="Times New Roman"/>
          <w:sz w:val="32"/>
          <w:szCs w:val="32"/>
        </w:rPr>
        <w:t>万元</w:t>
      </w:r>
      <w:r>
        <w:rPr>
          <w:rFonts w:hint="default" w:ascii="仿宋" w:hAnsi="仿宋" w:eastAsia="仿宋" w:cs="Times New Roman"/>
          <w:sz w:val="32"/>
          <w:szCs w:val="32"/>
          <w:lang w:val="en"/>
        </w:rPr>
        <w:t>,</w:t>
      </w:r>
      <w:r>
        <w:rPr>
          <w:rFonts w:hint="eastAsia" w:ascii="仿宋" w:hAnsi="仿宋" w:eastAsia="仿宋" w:cs="Times New Roman"/>
          <w:sz w:val="32"/>
          <w:szCs w:val="32"/>
        </w:rPr>
        <w:t>增加</w:t>
      </w:r>
      <w:r>
        <w:rPr>
          <w:rFonts w:hint="eastAsia" w:ascii="仿宋" w:hAnsi="仿宋" w:eastAsia="仿宋" w:cs="Times New Roman"/>
          <w:sz w:val="32"/>
          <w:szCs w:val="32"/>
          <w:lang w:val="en-US" w:eastAsia="zh-CN"/>
        </w:rPr>
        <w:t>100</w:t>
      </w:r>
      <w:r>
        <w:rPr>
          <w:rFonts w:hint="eastAsia" w:ascii="仿宋" w:hAnsi="仿宋" w:eastAsia="仿宋" w:cs="Times New Roman"/>
          <w:sz w:val="32"/>
          <w:szCs w:val="32"/>
        </w:rPr>
        <w:t>%</w:t>
      </w:r>
      <w:r>
        <w:rPr>
          <w:rFonts w:hint="eastAsia" w:ascii="仿宋" w:hAnsi="仿宋" w:eastAsia="仿宋" w:cs="Times New Roman"/>
          <w:sz w:val="32"/>
          <w:szCs w:val="32"/>
          <w:lang w:eastAsia="zh-CN"/>
        </w:rPr>
        <w:t>，原因为</w:t>
      </w:r>
      <w:r>
        <w:rPr>
          <w:rFonts w:hint="eastAsia" w:ascii="仿宋" w:hAnsi="仿宋" w:eastAsia="仿宋" w:cs="Times New Roman"/>
          <w:sz w:val="32"/>
          <w:szCs w:val="32"/>
          <w:lang w:val="en-US" w:eastAsia="zh-CN"/>
        </w:rPr>
        <w:t>2020年预算没有此功能科目</w:t>
      </w:r>
      <w:r>
        <w:rPr>
          <w:rFonts w:hint="eastAsia" w:ascii="仿宋" w:hAnsi="仿宋" w:eastAsia="仿宋" w:cs="Times New Roman"/>
          <w:sz w:val="32"/>
          <w:szCs w:val="32"/>
        </w:rPr>
        <w:t>；住房保障支出支出年初预算</w:t>
      </w:r>
      <w:r>
        <w:rPr>
          <w:rFonts w:hint="eastAsia" w:ascii="仿宋" w:hAnsi="仿宋" w:eastAsia="仿宋" w:cs="Times New Roman"/>
          <w:sz w:val="32"/>
          <w:szCs w:val="32"/>
          <w:lang w:val="en-US" w:eastAsia="zh-CN"/>
        </w:rPr>
        <w:t>10.41</w:t>
      </w:r>
      <w:r>
        <w:rPr>
          <w:rFonts w:hint="eastAsia" w:ascii="仿宋" w:hAnsi="仿宋" w:eastAsia="仿宋" w:cs="Times New Roman"/>
          <w:sz w:val="32"/>
          <w:szCs w:val="32"/>
        </w:rPr>
        <w:t>万元，支出决算数</w:t>
      </w:r>
      <w:r>
        <w:rPr>
          <w:rFonts w:hint="eastAsia" w:ascii="仿宋" w:hAnsi="仿宋" w:eastAsia="仿宋" w:cs="Times New Roman"/>
          <w:sz w:val="32"/>
          <w:szCs w:val="32"/>
          <w:lang w:val="en-US" w:eastAsia="zh-CN"/>
        </w:rPr>
        <w:t>10.17</w:t>
      </w:r>
      <w:r>
        <w:rPr>
          <w:rFonts w:hint="eastAsia" w:ascii="仿宋" w:hAnsi="仿宋" w:eastAsia="仿宋" w:cs="Times New Roman"/>
          <w:sz w:val="32"/>
          <w:szCs w:val="32"/>
        </w:rPr>
        <w:t>万元，完成年初预算的</w:t>
      </w:r>
      <w:r>
        <w:rPr>
          <w:rFonts w:hint="eastAsia" w:ascii="仿宋" w:hAnsi="仿宋" w:eastAsia="仿宋" w:cs="Times New Roman"/>
          <w:sz w:val="32"/>
          <w:szCs w:val="32"/>
          <w:lang w:val="en-US" w:eastAsia="zh-CN"/>
        </w:rPr>
        <w:t>97.69</w:t>
      </w:r>
      <w:r>
        <w:rPr>
          <w:rFonts w:hint="eastAsia" w:ascii="仿宋" w:hAnsi="仿宋" w:eastAsia="仿宋" w:cs="Times New Roman"/>
          <w:sz w:val="32"/>
          <w:szCs w:val="32"/>
        </w:rPr>
        <w:t>%，用于人员</w:t>
      </w:r>
      <w:r>
        <w:rPr>
          <w:rFonts w:hint="eastAsia" w:ascii="仿宋" w:hAnsi="仿宋" w:eastAsia="仿宋" w:cs="Times New Roman"/>
          <w:sz w:val="32"/>
          <w:szCs w:val="32"/>
          <w:lang w:eastAsia="zh-CN"/>
        </w:rPr>
        <w:t>公积金</w:t>
      </w:r>
      <w:r>
        <w:rPr>
          <w:rFonts w:hint="eastAsia" w:ascii="仿宋" w:hAnsi="仿宋" w:eastAsia="仿宋" w:cs="Times New Roman"/>
          <w:sz w:val="32"/>
          <w:szCs w:val="32"/>
        </w:rPr>
        <w:t>支出，较上年决算增加</w:t>
      </w:r>
      <w:r>
        <w:rPr>
          <w:rFonts w:hint="eastAsia" w:ascii="仿宋" w:hAnsi="仿宋" w:eastAsia="仿宋" w:cs="Times New Roman"/>
          <w:sz w:val="32"/>
          <w:szCs w:val="32"/>
          <w:lang w:val="en-US" w:eastAsia="zh-CN"/>
        </w:rPr>
        <w:t>2.66</w:t>
      </w:r>
      <w:r>
        <w:rPr>
          <w:rFonts w:hint="eastAsia" w:ascii="仿宋" w:hAnsi="仿宋" w:eastAsia="仿宋" w:cs="Times New Roman"/>
          <w:sz w:val="32"/>
          <w:szCs w:val="32"/>
        </w:rPr>
        <w:t>万元</w:t>
      </w:r>
      <w:r>
        <w:rPr>
          <w:rFonts w:hint="default" w:ascii="仿宋" w:hAnsi="仿宋" w:eastAsia="仿宋" w:cs="Times New Roman"/>
          <w:sz w:val="32"/>
          <w:szCs w:val="32"/>
          <w:lang w:val="en"/>
        </w:rPr>
        <w:t>,</w:t>
      </w:r>
      <w:r>
        <w:rPr>
          <w:rFonts w:hint="eastAsia" w:ascii="仿宋" w:hAnsi="仿宋" w:eastAsia="仿宋" w:cs="Times New Roman"/>
          <w:sz w:val="32"/>
          <w:szCs w:val="32"/>
        </w:rPr>
        <w:t>增加</w:t>
      </w:r>
      <w:r>
        <w:rPr>
          <w:rFonts w:hint="eastAsia" w:ascii="仿宋" w:hAnsi="仿宋" w:eastAsia="仿宋" w:cs="Times New Roman"/>
          <w:sz w:val="32"/>
          <w:szCs w:val="32"/>
          <w:lang w:val="en-US" w:eastAsia="zh-CN"/>
        </w:rPr>
        <w:t>35.42</w:t>
      </w:r>
      <w:r>
        <w:rPr>
          <w:rFonts w:hint="eastAsia" w:ascii="仿宋" w:hAnsi="仿宋" w:eastAsia="仿宋" w:cs="Times New Roman"/>
          <w:sz w:val="32"/>
          <w:szCs w:val="32"/>
        </w:rPr>
        <w:t>%</w:t>
      </w:r>
      <w:r>
        <w:rPr>
          <w:rFonts w:hint="eastAsia" w:ascii="仿宋" w:hAnsi="仿宋" w:eastAsia="仿宋" w:cs="Times New Roman"/>
          <w:sz w:val="32"/>
          <w:szCs w:val="32"/>
          <w:lang w:eastAsia="zh-CN"/>
        </w:rPr>
        <w:t>。以上变动原因</w:t>
      </w:r>
      <w:r>
        <w:rPr>
          <w:rFonts w:hint="eastAsia" w:ascii="仿宋" w:hAnsi="仿宋" w:eastAsia="仿宋" w:cs="仿宋"/>
          <w:sz w:val="32"/>
          <w:szCs w:val="32"/>
        </w:rPr>
        <w:t>主要是2021年追加精神文明奖</w:t>
      </w:r>
      <w:r>
        <w:rPr>
          <w:rFonts w:hint="eastAsia" w:ascii="仿宋" w:hAnsi="仿宋" w:eastAsia="仿宋" w:cs="仿宋"/>
          <w:sz w:val="32"/>
          <w:szCs w:val="32"/>
          <w:lang w:eastAsia="zh-CN"/>
        </w:rPr>
        <w:t>、薪级工资</w:t>
      </w:r>
      <w:r>
        <w:rPr>
          <w:rFonts w:hint="eastAsia" w:ascii="仿宋" w:hAnsi="仿宋" w:eastAsia="仿宋" w:cs="仿宋"/>
          <w:sz w:val="32"/>
          <w:szCs w:val="32"/>
        </w:rPr>
        <w:t>及新增项目收</w:t>
      </w:r>
      <w:r>
        <w:rPr>
          <w:rFonts w:hint="eastAsia" w:ascii="仿宋" w:hAnsi="仿宋" w:eastAsia="仿宋" w:cs="仿宋"/>
          <w:sz w:val="32"/>
          <w:szCs w:val="32"/>
          <w:lang w:eastAsia="zh-CN"/>
        </w:rPr>
        <w:t>支出</w:t>
      </w:r>
      <w:r>
        <w:rPr>
          <w:rFonts w:hint="eastAsia" w:ascii="仿宋" w:hAnsi="仿宋" w:eastAsia="仿宋" w:cs="仿宋"/>
          <w:sz w:val="32"/>
          <w:szCs w:val="32"/>
          <w:lang w:val="en-US" w:eastAsia="zh-CN"/>
        </w:rPr>
        <w:t>48.5万</w:t>
      </w:r>
      <w:r>
        <w:rPr>
          <w:rFonts w:hint="eastAsia" w:ascii="仿宋" w:hAnsi="仿宋" w:eastAsia="仿宋" w:cs="仿宋"/>
          <w:sz w:val="32"/>
          <w:szCs w:val="32"/>
        </w:rPr>
        <w:t>元。</w:t>
      </w:r>
      <w:r>
        <w:rPr>
          <w:rFonts w:hint="eastAsia" w:ascii="仿宋" w:hAnsi="仿宋" w:eastAsia="仿宋" w:cs="仿宋"/>
          <w:sz w:val="32"/>
          <w:szCs w:val="32"/>
          <w:lang w:eastAsia="zh-CN"/>
        </w:rPr>
        <w:t>另支出较去年增加了税金及账户手续费</w:t>
      </w:r>
      <w:r>
        <w:rPr>
          <w:rFonts w:hint="eastAsia" w:ascii="仿宋" w:hAnsi="仿宋" w:eastAsia="仿宋" w:cs="仿宋"/>
          <w:sz w:val="32"/>
          <w:szCs w:val="32"/>
          <w:lang w:val="en-US" w:eastAsia="zh-CN"/>
        </w:rPr>
        <w:t>0.11万元。</w:t>
      </w:r>
    </w:p>
    <w:p>
      <w:pPr>
        <w:pStyle w:val="2"/>
        <w:numPr>
          <w:ilvl w:val="0"/>
          <w:numId w:val="1"/>
        </w:numPr>
        <w:ind w:left="0" w:leftChars="0" w:firstLine="803" w:firstLineChars="250"/>
        <w:rPr>
          <w:rFonts w:hint="eastAsia" w:ascii="仿宋" w:hAnsi="仿宋" w:eastAsia="仿宋" w:cs="仿宋"/>
          <w:b/>
          <w:bCs/>
          <w:sz w:val="32"/>
          <w:szCs w:val="32"/>
        </w:rPr>
      </w:pPr>
      <w:r>
        <w:rPr>
          <w:rFonts w:hint="eastAsia" w:ascii="仿宋" w:hAnsi="仿宋" w:eastAsia="仿宋" w:cs="仿宋"/>
          <w:b/>
          <w:bCs/>
          <w:sz w:val="32"/>
          <w:szCs w:val="32"/>
        </w:rPr>
        <w:t>一般公共预算财政拨款</w:t>
      </w:r>
      <w:r>
        <w:rPr>
          <w:rFonts w:hint="eastAsia" w:ascii="仿宋" w:hAnsi="仿宋" w:eastAsia="仿宋" w:cs="仿宋"/>
          <w:b/>
          <w:bCs/>
          <w:sz w:val="32"/>
          <w:szCs w:val="32"/>
          <w:lang w:eastAsia="zh-CN"/>
        </w:rPr>
        <w:t>基本</w:t>
      </w:r>
      <w:r>
        <w:rPr>
          <w:rFonts w:hint="eastAsia" w:ascii="仿宋" w:hAnsi="仿宋" w:eastAsia="仿宋" w:cs="仿宋"/>
          <w:b/>
          <w:bCs/>
          <w:sz w:val="32"/>
          <w:szCs w:val="32"/>
        </w:rPr>
        <w:t>支出决算情况说明</w:t>
      </w:r>
    </w:p>
    <w:p>
      <w:pPr>
        <w:pStyle w:val="2"/>
        <w:numPr>
          <w:ilvl w:val="0"/>
          <w:numId w:val="0"/>
        </w:numPr>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rPr>
        <w:t>2021年财政拨款</w:t>
      </w:r>
      <w:r>
        <w:rPr>
          <w:rFonts w:hint="eastAsia" w:ascii="仿宋" w:hAnsi="仿宋" w:eastAsia="仿宋" w:cs="Times New Roman"/>
          <w:sz w:val="32"/>
          <w:szCs w:val="32"/>
          <w:lang w:eastAsia="zh-CN"/>
        </w:rPr>
        <w:t>基本</w:t>
      </w:r>
      <w:r>
        <w:rPr>
          <w:rFonts w:hint="eastAsia" w:ascii="仿宋" w:hAnsi="仿宋" w:eastAsia="仿宋" w:cs="Times New Roman"/>
          <w:sz w:val="32"/>
          <w:szCs w:val="32"/>
        </w:rPr>
        <w:t>支出</w:t>
      </w:r>
      <w:r>
        <w:rPr>
          <w:rFonts w:hint="eastAsia" w:ascii="仿宋" w:hAnsi="仿宋" w:eastAsia="仿宋" w:cs="Times New Roman"/>
          <w:sz w:val="32"/>
          <w:szCs w:val="32"/>
          <w:lang w:val="en-US" w:eastAsia="zh-CN"/>
        </w:rPr>
        <w:t>120.4</w:t>
      </w:r>
      <w:r>
        <w:rPr>
          <w:rFonts w:hint="eastAsia" w:ascii="仿宋" w:hAnsi="仿宋" w:eastAsia="仿宋" w:cs="Times New Roman"/>
          <w:sz w:val="32"/>
          <w:szCs w:val="32"/>
        </w:rPr>
        <w:t>万元</w:t>
      </w:r>
      <w:r>
        <w:rPr>
          <w:rFonts w:hint="eastAsia" w:ascii="仿宋" w:hAnsi="仿宋" w:eastAsia="仿宋" w:cs="Times New Roman"/>
          <w:sz w:val="32"/>
          <w:szCs w:val="32"/>
          <w:lang w:eastAsia="zh-CN"/>
        </w:rPr>
        <w:t>，其中：人员经费</w:t>
      </w:r>
      <w:r>
        <w:rPr>
          <w:rFonts w:hint="eastAsia" w:ascii="仿宋" w:hAnsi="仿宋" w:eastAsia="仿宋" w:cs="Times New Roman"/>
          <w:sz w:val="32"/>
          <w:szCs w:val="32"/>
          <w:lang w:val="en-US" w:eastAsia="zh-CN"/>
        </w:rPr>
        <w:t>114.52万元，主要包括人员工资及社保、公积金；公用经费5.89万元，主要包括办公费、差旅费、印刷费等。</w:t>
      </w:r>
    </w:p>
    <w:p>
      <w:pPr>
        <w:pStyle w:val="2"/>
        <w:numPr>
          <w:ilvl w:val="0"/>
          <w:numId w:val="1"/>
        </w:numPr>
        <w:ind w:left="0" w:leftChars="0" w:firstLine="803" w:firstLineChars="250"/>
        <w:rPr>
          <w:rFonts w:hint="eastAsia" w:ascii="仿宋" w:hAnsi="仿宋" w:eastAsia="仿宋" w:cs="仿宋"/>
          <w:b/>
          <w:bCs/>
          <w:sz w:val="32"/>
          <w:szCs w:val="32"/>
        </w:rPr>
      </w:pPr>
      <w:r>
        <w:rPr>
          <w:rFonts w:hint="eastAsia" w:ascii="仿宋" w:hAnsi="仿宋" w:eastAsia="仿宋" w:cs="仿宋"/>
          <w:b/>
          <w:bCs/>
          <w:sz w:val="32"/>
          <w:szCs w:val="32"/>
        </w:rPr>
        <w:t>一般公共预算财政拨款</w:t>
      </w:r>
      <w:r>
        <w:rPr>
          <w:rFonts w:hint="eastAsia" w:ascii="仿宋" w:hAnsi="仿宋" w:eastAsia="仿宋" w:cs="仿宋"/>
          <w:b/>
          <w:bCs/>
          <w:sz w:val="32"/>
          <w:szCs w:val="32"/>
          <w:lang w:eastAsia="zh-CN"/>
        </w:rPr>
        <w:t>“三公”经费</w:t>
      </w:r>
      <w:r>
        <w:rPr>
          <w:rFonts w:hint="eastAsia" w:ascii="仿宋" w:hAnsi="仿宋" w:eastAsia="仿宋" w:cs="仿宋"/>
          <w:b/>
          <w:bCs/>
          <w:sz w:val="32"/>
          <w:szCs w:val="32"/>
        </w:rPr>
        <w:t>支出决算情况说明</w:t>
      </w:r>
    </w:p>
    <w:p>
      <w:pPr>
        <w:pStyle w:val="2"/>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（一）“三公”经费财政拨款</w:t>
      </w:r>
      <w:r>
        <w:rPr>
          <w:rFonts w:hint="eastAsia" w:ascii="仿宋" w:hAnsi="仿宋" w:eastAsia="仿宋" w:cs="仿宋"/>
          <w:sz w:val="32"/>
          <w:szCs w:val="32"/>
        </w:rPr>
        <w:t>支出决算</w:t>
      </w:r>
      <w:r>
        <w:rPr>
          <w:rFonts w:hint="eastAsia" w:ascii="仿宋" w:hAnsi="仿宋" w:eastAsia="仿宋" w:cs="仿宋"/>
          <w:sz w:val="32"/>
          <w:szCs w:val="32"/>
          <w:lang w:eastAsia="zh-CN"/>
        </w:rPr>
        <w:t>总体</w:t>
      </w:r>
      <w:r>
        <w:rPr>
          <w:rFonts w:hint="eastAsia" w:ascii="仿宋" w:hAnsi="仿宋" w:eastAsia="仿宋" w:cs="仿宋"/>
          <w:sz w:val="32"/>
          <w:szCs w:val="32"/>
        </w:rPr>
        <w:t>情况说明</w:t>
      </w:r>
    </w:p>
    <w:p>
      <w:pPr>
        <w:pStyle w:val="2"/>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Times New Roman"/>
          <w:sz w:val="32"/>
          <w:szCs w:val="32"/>
        </w:rPr>
        <w:t>2021年</w:t>
      </w:r>
      <w:r>
        <w:rPr>
          <w:rFonts w:hint="eastAsia" w:ascii="仿宋" w:hAnsi="仿宋" w:eastAsia="仿宋" w:cs="Times New Roman"/>
          <w:sz w:val="32"/>
          <w:szCs w:val="32"/>
          <w:lang w:eastAsia="zh-CN"/>
        </w:rPr>
        <w:t>度</w:t>
      </w:r>
      <w:r>
        <w:rPr>
          <w:rFonts w:hint="eastAsia" w:ascii="仿宋" w:hAnsi="仿宋" w:eastAsia="仿宋" w:cs="仿宋"/>
          <w:sz w:val="32"/>
          <w:szCs w:val="32"/>
          <w:lang w:eastAsia="zh-CN"/>
        </w:rPr>
        <w:t>“三公”经费</w:t>
      </w:r>
      <w:r>
        <w:rPr>
          <w:rFonts w:hint="eastAsia" w:ascii="仿宋" w:hAnsi="仿宋" w:eastAsia="仿宋" w:cs="Times New Roman"/>
          <w:sz w:val="32"/>
          <w:szCs w:val="32"/>
        </w:rPr>
        <w:t>财政拨款支出年初预算</w:t>
      </w:r>
      <w:r>
        <w:rPr>
          <w:rFonts w:hint="eastAsia" w:ascii="仿宋" w:hAnsi="仿宋" w:eastAsia="仿宋" w:cs="Times New Roman"/>
          <w:sz w:val="32"/>
          <w:szCs w:val="32"/>
          <w:lang w:val="en-US" w:eastAsia="zh-CN"/>
        </w:rPr>
        <w:t>1.6</w:t>
      </w:r>
      <w:r>
        <w:rPr>
          <w:rFonts w:hint="eastAsia" w:ascii="仿宋" w:hAnsi="仿宋" w:eastAsia="仿宋" w:cs="Times New Roman"/>
          <w:sz w:val="32"/>
          <w:szCs w:val="32"/>
        </w:rPr>
        <w:t>万元</w:t>
      </w:r>
      <w:r>
        <w:rPr>
          <w:rFonts w:hint="eastAsia" w:ascii="仿宋" w:hAnsi="仿宋" w:eastAsia="仿宋" w:cs="Times New Roman"/>
          <w:sz w:val="32"/>
          <w:szCs w:val="32"/>
          <w:lang w:eastAsia="zh-CN"/>
        </w:rPr>
        <w:t>，</w:t>
      </w:r>
    </w:p>
    <w:p>
      <w:pPr>
        <w:widowControl/>
        <w:rPr>
          <w:rFonts w:ascii="仿宋" w:hAnsi="仿宋" w:eastAsia="仿宋" w:cs="仿宋"/>
          <w:sz w:val="32"/>
          <w:szCs w:val="32"/>
        </w:rPr>
      </w:pPr>
      <w:r>
        <w:rPr>
          <w:rFonts w:hint="eastAsia" w:ascii="仿宋" w:hAnsi="仿宋" w:eastAsia="仿宋" w:cs="Times New Roman"/>
          <w:sz w:val="32"/>
          <w:szCs w:val="32"/>
        </w:rPr>
        <w:t>支出决算</w:t>
      </w:r>
      <w:r>
        <w:rPr>
          <w:rFonts w:hint="eastAsia" w:ascii="仿宋" w:hAnsi="仿宋" w:eastAsia="仿宋" w:cs="Times New Roman"/>
          <w:sz w:val="32"/>
          <w:szCs w:val="32"/>
          <w:lang w:eastAsia="zh-CN"/>
        </w:rPr>
        <w:t>数</w:t>
      </w:r>
      <w:r>
        <w:rPr>
          <w:rFonts w:hint="eastAsia" w:ascii="仿宋" w:hAnsi="仿宋" w:eastAsia="仿宋" w:cs="Times New Roman"/>
          <w:sz w:val="32"/>
          <w:szCs w:val="32"/>
          <w:lang w:val="en-US" w:eastAsia="zh-CN"/>
        </w:rPr>
        <w:t>1.59</w:t>
      </w:r>
      <w:r>
        <w:rPr>
          <w:rFonts w:hint="eastAsia" w:ascii="仿宋" w:hAnsi="仿宋" w:eastAsia="仿宋" w:cs="Times New Roman"/>
          <w:sz w:val="32"/>
          <w:szCs w:val="32"/>
        </w:rPr>
        <w:t>万元，完成年初预算</w:t>
      </w:r>
      <w:r>
        <w:rPr>
          <w:rFonts w:hint="eastAsia" w:ascii="仿宋" w:hAnsi="仿宋" w:eastAsia="仿宋" w:cs="Times New Roman"/>
          <w:sz w:val="32"/>
          <w:szCs w:val="32"/>
          <w:lang w:val="en-US" w:eastAsia="zh-CN"/>
        </w:rPr>
        <w:t>99.99</w:t>
      </w:r>
      <w:r>
        <w:rPr>
          <w:rFonts w:hint="eastAsia" w:ascii="仿宋" w:hAnsi="仿宋" w:eastAsia="仿宋" w:cs="Times New Roman"/>
          <w:sz w:val="32"/>
          <w:szCs w:val="32"/>
        </w:rPr>
        <w:t>%。</w:t>
      </w:r>
      <w:r>
        <w:rPr>
          <w:rFonts w:hint="eastAsia" w:ascii="仿宋" w:hAnsi="仿宋" w:eastAsia="仿宋" w:cs="仿宋"/>
          <w:sz w:val="32"/>
          <w:szCs w:val="32"/>
        </w:rPr>
        <w:t>公务用车维护费1.59万元，用于汽修及保养、汽油支出。202</w:t>
      </w:r>
      <w:r>
        <w:rPr>
          <w:rFonts w:hint="eastAsia" w:ascii="仿宋" w:hAnsi="仿宋" w:eastAsia="仿宋" w:cs="仿宋"/>
          <w:sz w:val="32"/>
          <w:szCs w:val="32"/>
          <w:lang w:val="en-US" w:eastAsia="zh-CN"/>
        </w:rPr>
        <w:t>1</w:t>
      </w:r>
      <w:r>
        <w:rPr>
          <w:rFonts w:hint="eastAsia" w:ascii="仿宋" w:hAnsi="仿宋" w:eastAsia="仿宋" w:cs="仿宋"/>
          <w:sz w:val="32"/>
          <w:szCs w:val="32"/>
        </w:rPr>
        <w:t>年支出数1.56万元，基本差异不大。</w:t>
      </w:r>
    </w:p>
    <w:p>
      <w:pPr>
        <w:pStyle w:val="2"/>
        <w:numPr>
          <w:ilvl w:val="0"/>
          <w:numId w:val="0"/>
        </w:numPr>
        <w:ind w:leftChars="400"/>
        <w:rPr>
          <w:rFonts w:hint="eastAsia" w:ascii="仿宋" w:hAnsi="仿宋" w:eastAsia="仿宋" w:cs="仿宋"/>
          <w:sz w:val="32"/>
          <w:szCs w:val="32"/>
        </w:rPr>
      </w:pPr>
      <w:r>
        <w:rPr>
          <w:rFonts w:hint="eastAsia" w:ascii="仿宋" w:hAnsi="仿宋" w:eastAsia="仿宋" w:cs="仿宋"/>
          <w:sz w:val="32"/>
          <w:szCs w:val="32"/>
          <w:lang w:eastAsia="zh-CN"/>
        </w:rPr>
        <w:t>（二）“三公”经费财政拨款</w:t>
      </w:r>
      <w:r>
        <w:rPr>
          <w:rFonts w:hint="eastAsia" w:ascii="仿宋" w:hAnsi="仿宋" w:eastAsia="仿宋" w:cs="仿宋"/>
          <w:sz w:val="32"/>
          <w:szCs w:val="32"/>
        </w:rPr>
        <w:t>支出决算</w:t>
      </w:r>
      <w:r>
        <w:rPr>
          <w:rFonts w:hint="eastAsia" w:ascii="仿宋" w:hAnsi="仿宋" w:eastAsia="仿宋" w:cs="仿宋"/>
          <w:sz w:val="32"/>
          <w:szCs w:val="32"/>
          <w:lang w:eastAsia="zh-CN"/>
        </w:rPr>
        <w:t>具体</w:t>
      </w:r>
      <w:r>
        <w:rPr>
          <w:rFonts w:hint="eastAsia" w:ascii="仿宋" w:hAnsi="仿宋" w:eastAsia="仿宋" w:cs="仿宋"/>
          <w:sz w:val="32"/>
          <w:szCs w:val="32"/>
        </w:rPr>
        <w:t>情况说明</w:t>
      </w:r>
    </w:p>
    <w:p>
      <w:pPr>
        <w:pStyle w:val="2"/>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Times New Roman"/>
          <w:sz w:val="32"/>
          <w:szCs w:val="32"/>
        </w:rPr>
        <w:t>2021年</w:t>
      </w:r>
      <w:r>
        <w:rPr>
          <w:rFonts w:hint="eastAsia" w:ascii="仿宋" w:hAnsi="仿宋" w:eastAsia="仿宋" w:cs="Times New Roman"/>
          <w:sz w:val="32"/>
          <w:szCs w:val="32"/>
          <w:lang w:eastAsia="zh-CN"/>
        </w:rPr>
        <w:t>度</w:t>
      </w:r>
      <w:r>
        <w:rPr>
          <w:rFonts w:hint="eastAsia" w:ascii="仿宋" w:hAnsi="仿宋" w:eastAsia="仿宋" w:cs="仿宋"/>
          <w:sz w:val="32"/>
          <w:szCs w:val="32"/>
          <w:lang w:eastAsia="zh-CN"/>
        </w:rPr>
        <w:t>“三公”经费</w:t>
      </w:r>
      <w:r>
        <w:rPr>
          <w:rFonts w:hint="eastAsia" w:ascii="仿宋" w:hAnsi="仿宋" w:eastAsia="仿宋" w:cs="Times New Roman"/>
          <w:sz w:val="32"/>
          <w:szCs w:val="32"/>
        </w:rPr>
        <w:t>财政拨款支出年初预算</w:t>
      </w:r>
      <w:r>
        <w:rPr>
          <w:rFonts w:hint="eastAsia" w:ascii="仿宋" w:hAnsi="仿宋" w:eastAsia="仿宋" w:cs="Times New Roman"/>
          <w:sz w:val="32"/>
          <w:szCs w:val="32"/>
          <w:lang w:val="en-US" w:eastAsia="zh-CN"/>
        </w:rPr>
        <w:t>1.6</w:t>
      </w:r>
      <w:r>
        <w:rPr>
          <w:rFonts w:hint="eastAsia" w:ascii="仿宋" w:hAnsi="仿宋" w:eastAsia="仿宋" w:cs="Times New Roman"/>
          <w:sz w:val="32"/>
          <w:szCs w:val="32"/>
        </w:rPr>
        <w:t>万元</w:t>
      </w:r>
      <w:r>
        <w:rPr>
          <w:rFonts w:hint="eastAsia" w:ascii="仿宋" w:hAnsi="仿宋" w:eastAsia="仿宋" w:cs="Times New Roman"/>
          <w:sz w:val="32"/>
          <w:szCs w:val="32"/>
          <w:lang w:eastAsia="zh-CN"/>
        </w:rPr>
        <w:t>，</w:t>
      </w:r>
    </w:p>
    <w:p>
      <w:pPr>
        <w:widowControl/>
        <w:rPr>
          <w:rFonts w:hint="eastAsia" w:ascii="仿宋" w:hAnsi="仿宋" w:eastAsia="仿宋" w:cs="仿宋"/>
          <w:sz w:val="32"/>
          <w:szCs w:val="32"/>
          <w:lang w:eastAsia="zh-CN"/>
        </w:rPr>
      </w:pPr>
      <w:r>
        <w:rPr>
          <w:rFonts w:hint="eastAsia" w:ascii="仿宋" w:hAnsi="仿宋" w:eastAsia="仿宋" w:cs="Times New Roman"/>
          <w:sz w:val="32"/>
          <w:szCs w:val="32"/>
        </w:rPr>
        <w:t>支出决算</w:t>
      </w:r>
      <w:r>
        <w:rPr>
          <w:rFonts w:hint="eastAsia" w:ascii="仿宋" w:hAnsi="仿宋" w:eastAsia="仿宋" w:cs="Times New Roman"/>
          <w:sz w:val="32"/>
          <w:szCs w:val="32"/>
          <w:lang w:eastAsia="zh-CN"/>
        </w:rPr>
        <w:t>数</w:t>
      </w:r>
      <w:r>
        <w:rPr>
          <w:rFonts w:hint="eastAsia" w:ascii="仿宋" w:hAnsi="仿宋" w:eastAsia="仿宋" w:cs="Times New Roman"/>
          <w:sz w:val="32"/>
          <w:szCs w:val="32"/>
          <w:lang w:val="en-US" w:eastAsia="zh-CN"/>
        </w:rPr>
        <w:t>1.59</w:t>
      </w:r>
      <w:r>
        <w:rPr>
          <w:rFonts w:hint="eastAsia" w:ascii="仿宋" w:hAnsi="仿宋" w:eastAsia="仿宋" w:cs="Times New Roman"/>
          <w:sz w:val="32"/>
          <w:szCs w:val="32"/>
        </w:rPr>
        <w:t>万元，完成年初预算</w:t>
      </w:r>
      <w:r>
        <w:rPr>
          <w:rFonts w:hint="eastAsia" w:ascii="仿宋" w:hAnsi="仿宋" w:eastAsia="仿宋" w:cs="Times New Roman"/>
          <w:sz w:val="32"/>
          <w:szCs w:val="32"/>
          <w:lang w:val="en-US" w:eastAsia="zh-CN"/>
        </w:rPr>
        <w:t>99.99</w:t>
      </w:r>
      <w:r>
        <w:rPr>
          <w:rFonts w:hint="eastAsia" w:ascii="仿宋" w:hAnsi="仿宋" w:eastAsia="仿宋" w:cs="Times New Roman"/>
          <w:sz w:val="32"/>
          <w:szCs w:val="32"/>
        </w:rPr>
        <w:t>%。</w:t>
      </w:r>
      <w:r>
        <w:rPr>
          <w:rFonts w:hint="eastAsia" w:ascii="仿宋" w:hAnsi="仿宋" w:eastAsia="仿宋" w:cs="仿宋"/>
          <w:sz w:val="32"/>
          <w:szCs w:val="32"/>
        </w:rPr>
        <w:t>公务用车维护费1.59万元，用于汽修及保养、汽油支出。2020年支出数1.56万元，基本差异不大。</w:t>
      </w:r>
      <w:r>
        <w:rPr>
          <w:rFonts w:hint="eastAsia" w:ascii="仿宋" w:hAnsi="仿宋" w:eastAsia="仿宋" w:cs="仿宋"/>
          <w:sz w:val="32"/>
          <w:szCs w:val="32"/>
          <w:lang w:eastAsia="zh-CN"/>
        </w:rPr>
        <w:t>无接待费及出国出境费用。</w:t>
      </w:r>
    </w:p>
    <w:p>
      <w:pPr>
        <w:pStyle w:val="2"/>
        <w:numPr>
          <w:ilvl w:val="0"/>
          <w:numId w:val="0"/>
        </w:numPr>
        <w:ind w:leftChars="4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八、其他重要事项情况说明</w:t>
      </w:r>
    </w:p>
    <w:p>
      <w:pPr>
        <w:pStyle w:val="2"/>
        <w:ind w:left="0" w:leftChars="0" w:firstLine="64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（一）机关运行经费支出情况说明</w:t>
      </w:r>
    </w:p>
    <w:p>
      <w:pPr>
        <w:pStyle w:val="2"/>
        <w:ind w:left="0" w:leftChars="0" w:firstLine="1600" w:firstLineChars="5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无</w:t>
      </w:r>
    </w:p>
    <w:p>
      <w:pPr>
        <w:pStyle w:val="2"/>
        <w:numPr>
          <w:ilvl w:val="0"/>
          <w:numId w:val="2"/>
        </w:numPr>
        <w:ind w:left="0" w:leftChars="0"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政府采购情况说明</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2021年政府采购支出总额68.8万元，其中</w:t>
      </w:r>
      <w:r>
        <w:rPr>
          <w:rFonts w:hint="eastAsia" w:ascii="仿宋" w:hAnsi="仿宋" w:eastAsia="仿宋" w:cs="仿宋"/>
          <w:sz w:val="32"/>
          <w:szCs w:val="32"/>
        </w:rPr>
        <w:t>政府采购货物支出</w:t>
      </w:r>
      <w:r>
        <w:rPr>
          <w:rFonts w:hint="eastAsia" w:ascii="仿宋" w:hAnsi="仿宋" w:eastAsia="仿宋" w:cs="仿宋"/>
          <w:sz w:val="32"/>
          <w:szCs w:val="32"/>
          <w:lang w:val="en-US" w:eastAsia="zh-CN"/>
        </w:rPr>
        <w:t>68.8万元</w:t>
      </w:r>
      <w:r>
        <w:rPr>
          <w:rFonts w:hint="eastAsia" w:ascii="仿宋" w:hAnsi="仿宋" w:eastAsia="仿宋" w:cs="仿宋"/>
          <w:sz w:val="32"/>
          <w:szCs w:val="32"/>
        </w:rPr>
        <w:t>。</w:t>
      </w:r>
    </w:p>
    <w:p>
      <w:pPr>
        <w:numPr>
          <w:ilvl w:val="0"/>
          <w:numId w:val="2"/>
        </w:numPr>
        <w:snapToGrid w:val="0"/>
        <w:spacing w:line="520" w:lineRule="exact"/>
        <w:ind w:left="0" w:leftChars="0"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国有资产占用情况说明</w:t>
      </w:r>
    </w:p>
    <w:p>
      <w:pPr>
        <w:pStyle w:val="2"/>
        <w:rPr>
          <w:rFonts w:hint="eastAsia" w:ascii="仿宋" w:hAnsi="仿宋" w:eastAsia="仿宋" w:cs="Times New Roman"/>
          <w:sz w:val="32"/>
          <w:szCs w:val="32"/>
          <w:lang w:val="en-US" w:eastAsia="zh-CN"/>
        </w:rPr>
      </w:pPr>
      <w:r>
        <w:rPr>
          <w:rFonts w:hint="eastAsia" w:ascii="仿宋" w:hAnsi="仿宋" w:eastAsia="仿宋" w:cs="Times New Roman"/>
          <w:sz w:val="32"/>
          <w:szCs w:val="32"/>
          <w:lang w:eastAsia="zh-CN"/>
        </w:rPr>
        <w:t>截止</w:t>
      </w:r>
      <w:r>
        <w:rPr>
          <w:rFonts w:hint="eastAsia" w:ascii="仿宋" w:hAnsi="仿宋" w:eastAsia="仿宋" w:cs="Times New Roman"/>
          <w:sz w:val="32"/>
          <w:szCs w:val="32"/>
          <w:lang w:val="en-US" w:eastAsia="zh-CN"/>
        </w:rPr>
        <w:t>2021年12月31日，本单位共有车辆一辆，为其他有车，主要由于下乡督导及日常公用。</w:t>
      </w:r>
    </w:p>
    <w:p>
      <w:pPr>
        <w:pStyle w:val="2"/>
        <w:numPr>
          <w:ilvl w:val="0"/>
          <w:numId w:val="2"/>
        </w:numPr>
        <w:ind w:left="0" w:leftChars="0"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预算绩效情况说明</w:t>
      </w:r>
    </w:p>
    <w:p>
      <w:pPr>
        <w:pStyle w:val="2"/>
        <w:widowControl w:val="0"/>
        <w:numPr>
          <w:ilvl w:val="0"/>
          <w:numId w:val="3"/>
        </w:numPr>
        <w:spacing w:after="120"/>
        <w:ind w:left="640" w:leftChars="0" w:firstLine="0" w:firstLineChars="0"/>
        <w:jc w:val="both"/>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预算绩效管理工作开展情况。</w:t>
      </w:r>
      <w:r>
        <w:rPr>
          <w:rFonts w:hint="eastAsia" w:ascii="仿宋" w:hAnsi="仿宋" w:eastAsia="仿宋" w:cs="Times New Roman"/>
          <w:sz w:val="32"/>
          <w:szCs w:val="32"/>
          <w:lang w:val="en-US" w:eastAsia="zh-CN"/>
        </w:rPr>
        <w:t>根据预算绩效管理</w:t>
      </w:r>
    </w:p>
    <w:p>
      <w:pPr>
        <w:pStyle w:val="2"/>
        <w:widowControl w:val="0"/>
        <w:numPr>
          <w:ilvl w:val="0"/>
          <w:numId w:val="0"/>
        </w:numPr>
        <w:spacing w:after="120"/>
        <w:jc w:val="both"/>
        <w:rPr>
          <w:rFonts w:hint="eastAsia" w:ascii="仿宋" w:hAnsi="仿宋" w:eastAsia="仿宋" w:cs="仿宋"/>
          <w:sz w:val="32"/>
          <w:szCs w:val="32"/>
          <w:lang w:val="en-US" w:eastAsia="zh-CN"/>
        </w:rPr>
      </w:pPr>
      <w:r>
        <w:rPr>
          <w:rFonts w:hint="eastAsia" w:ascii="仿宋" w:hAnsi="仿宋" w:eastAsia="仿宋" w:cs="Times New Roman"/>
          <w:sz w:val="32"/>
          <w:szCs w:val="32"/>
          <w:lang w:val="en-US" w:eastAsia="zh-CN"/>
        </w:rPr>
        <w:t>要求，我单位组织对2021年度市级财政预算安排的专项资金类七个项目支出全面开展绩效自评，涉及预算资金84.71万元，占</w:t>
      </w:r>
      <w:r>
        <w:rPr>
          <w:rFonts w:hint="eastAsia" w:ascii="仿宋" w:hAnsi="仿宋" w:eastAsia="仿宋" w:cs="仿宋"/>
          <w:sz w:val="32"/>
          <w:szCs w:val="32"/>
        </w:rPr>
        <w:t>一般公共预算</w:t>
      </w:r>
      <w:r>
        <w:rPr>
          <w:rFonts w:hint="eastAsia" w:ascii="仿宋" w:hAnsi="仿宋" w:eastAsia="仿宋" w:cs="仿宋"/>
          <w:sz w:val="32"/>
          <w:szCs w:val="32"/>
          <w:lang w:eastAsia="zh-CN"/>
        </w:rPr>
        <w:t>项目</w:t>
      </w:r>
      <w:r>
        <w:rPr>
          <w:rFonts w:hint="eastAsia" w:ascii="仿宋" w:hAnsi="仿宋" w:eastAsia="仿宋" w:cs="仿宋"/>
          <w:sz w:val="32"/>
          <w:szCs w:val="32"/>
        </w:rPr>
        <w:t>支出</w:t>
      </w:r>
      <w:r>
        <w:rPr>
          <w:rFonts w:hint="eastAsia" w:ascii="仿宋" w:hAnsi="仿宋" w:eastAsia="仿宋" w:cs="仿宋"/>
          <w:sz w:val="32"/>
          <w:szCs w:val="32"/>
          <w:lang w:eastAsia="zh-CN"/>
        </w:rPr>
        <w:t>总额的</w:t>
      </w:r>
      <w:r>
        <w:rPr>
          <w:rFonts w:hint="eastAsia" w:ascii="仿宋" w:hAnsi="仿宋" w:eastAsia="仿宋" w:cs="仿宋"/>
          <w:sz w:val="32"/>
          <w:szCs w:val="32"/>
          <w:lang w:val="en-US" w:eastAsia="zh-CN"/>
        </w:rPr>
        <w:t>100%。</w:t>
      </w:r>
    </w:p>
    <w:p>
      <w:pPr>
        <w:pStyle w:val="2"/>
        <w:widowControl w:val="0"/>
        <w:numPr>
          <w:ilvl w:val="0"/>
          <w:numId w:val="0"/>
        </w:numPr>
        <w:spacing w:after="120"/>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组织对XPPP绩效评价服务费、J咨询服务费 、JPPP</w:t>
      </w:r>
    </w:p>
    <w:p>
      <w:pPr>
        <w:pStyle w:val="2"/>
        <w:widowControl w:val="0"/>
        <w:numPr>
          <w:ilvl w:val="0"/>
          <w:numId w:val="0"/>
        </w:numPr>
        <w:spacing w:after="120"/>
        <w:jc w:val="both"/>
        <w:rPr>
          <w:rFonts w:ascii="仿宋" w:hAnsi="仿宋" w:eastAsia="仿宋" w:cs="仿宋"/>
          <w:sz w:val="32"/>
          <w:szCs w:val="32"/>
        </w:rPr>
      </w:pPr>
      <w:r>
        <w:rPr>
          <w:rFonts w:hint="eastAsia" w:ascii="仿宋" w:hAnsi="仿宋" w:eastAsia="仿宋" w:cs="仿宋"/>
          <w:sz w:val="32"/>
          <w:szCs w:val="32"/>
          <w:lang w:val="en-US" w:eastAsia="zh-CN"/>
        </w:rPr>
        <w:t>专项业务工作经费等7个项目开展了重点绩效评价，涉及一般公共预算支出84.71万元。大同市</w:t>
      </w:r>
      <w:r>
        <w:rPr>
          <w:rFonts w:hint="eastAsia" w:ascii="仿宋" w:hAnsi="仿宋" w:eastAsia="仿宋" w:cs="仿宋"/>
          <w:sz w:val="32"/>
          <w:szCs w:val="32"/>
        </w:rPr>
        <w:t>政府和社会资本合作中心围绕绩效目标对预算项目执行情况开展定期监控，督促加快预算执行进度，规范项目结余资金管理。202</w:t>
      </w:r>
      <w:r>
        <w:rPr>
          <w:rFonts w:hint="eastAsia" w:ascii="仿宋" w:hAnsi="仿宋" w:eastAsia="仿宋" w:cs="仿宋"/>
          <w:sz w:val="32"/>
          <w:szCs w:val="32"/>
          <w:lang w:val="en-US" w:eastAsia="zh-CN"/>
        </w:rPr>
        <w:t>1</w:t>
      </w:r>
      <w:r>
        <w:rPr>
          <w:rFonts w:hint="eastAsia" w:ascii="仿宋" w:hAnsi="仿宋" w:eastAsia="仿宋" w:cs="仿宋"/>
          <w:sz w:val="32"/>
          <w:szCs w:val="32"/>
        </w:rPr>
        <w:t>年度进一步完善了内部控制制度，通过科学细化绩效目标，熟悉绩效管理的程序和流程，发现问题，解决问题，严把支出关，杜绝一切不合理的开支，提高资金使用效率，保障单位各项工作正常高效运行，根据财政预算管理要求，我部门对202</w:t>
      </w:r>
      <w:r>
        <w:rPr>
          <w:rFonts w:hint="eastAsia" w:ascii="仿宋" w:hAnsi="仿宋" w:eastAsia="仿宋" w:cs="仿宋"/>
          <w:sz w:val="32"/>
          <w:szCs w:val="32"/>
          <w:lang w:val="en-US" w:eastAsia="zh-CN"/>
        </w:rPr>
        <w:t>1</w:t>
      </w:r>
      <w:r>
        <w:rPr>
          <w:rFonts w:hint="eastAsia" w:ascii="仿宋" w:hAnsi="仿宋" w:eastAsia="仿宋" w:cs="仿宋"/>
          <w:sz w:val="32"/>
          <w:szCs w:val="32"/>
        </w:rPr>
        <w:t>年度一般公共预算中实施绩效目标管理的项目开展了绩效自评，绩效管理工作取得了一定的成效。从评价情况看，有关项目预算执行及时、有效，绩效目标得到较好实现，绩效管理水平不断提高，绩效指标体系建设逐步规范、科学、合理、完善，较为充分反映大同市政府和社会资本合作中心工作目标和任务。</w:t>
      </w:r>
    </w:p>
    <w:p>
      <w:pPr>
        <w:pStyle w:val="2"/>
        <w:widowControl w:val="0"/>
        <w:numPr>
          <w:ilvl w:val="0"/>
          <w:numId w:val="3"/>
        </w:numPr>
        <w:spacing w:after="120"/>
        <w:ind w:left="640" w:leftChars="0" w:firstLine="0" w:firstLineChars="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部门决算中项目绩效自评结果</w:t>
      </w:r>
    </w:p>
    <w:p>
      <w:pPr>
        <w:pStyle w:val="2"/>
        <w:widowControl w:val="0"/>
        <w:numPr>
          <w:ilvl w:val="0"/>
          <w:numId w:val="0"/>
        </w:numPr>
        <w:spacing w:after="120"/>
        <w:jc w:val="both"/>
        <w:rPr>
          <w:rFonts w:hint="eastAsia" w:ascii="仿宋" w:hAnsi="仿宋" w:eastAsia="仿宋" w:cs="仿宋"/>
          <w:kern w:val="2"/>
          <w:sz w:val="32"/>
          <w:szCs w:val="32"/>
          <w:lang w:val="en-US" w:eastAsia="zh-CN" w:bidi="ar-SA"/>
        </w:rPr>
      </w:pPr>
      <w:r>
        <w:rPr>
          <w:rFonts w:hint="eastAsia" w:ascii="方正仿宋_GBK" w:hAnsi="方正仿宋_GBK" w:eastAsia="方正仿宋_GBK" w:cs="方正仿宋_GBK"/>
          <w:sz w:val="32"/>
          <w:szCs w:val="32"/>
          <w:lang w:val="en-US" w:eastAsia="zh-CN"/>
        </w:rPr>
        <w:t xml:space="preserve">   </w:t>
      </w:r>
      <w:r>
        <w:rPr>
          <w:rFonts w:hint="eastAsia" w:ascii="仿宋" w:hAnsi="仿宋" w:eastAsia="仿宋" w:cs="仿宋"/>
          <w:kern w:val="2"/>
          <w:sz w:val="32"/>
          <w:szCs w:val="32"/>
          <w:lang w:val="en-US" w:eastAsia="zh-CN" w:bidi="ar-SA"/>
        </w:rPr>
        <w:t>“J咨询服务费” ：根据年初设定的绩效目标，项目自评得分为97分。全年预算数为29万元，执行数为20.3万元，开展咨询服务工作2次，咨询服务及时到位，完成预算的70%，项目实施基本完成。</w:t>
      </w:r>
    </w:p>
    <w:p>
      <w:pPr>
        <w:pStyle w:val="2"/>
        <w:widowControl w:val="0"/>
        <w:numPr>
          <w:ilvl w:val="0"/>
          <w:numId w:val="0"/>
        </w:numPr>
        <w:spacing w:after="120"/>
        <w:jc w:val="both"/>
        <w:rPr>
          <w:rFonts w:hint="eastAsia" w:ascii="仿宋" w:hAnsi="仿宋" w:eastAsia="仿宋" w:cs="仿宋"/>
          <w:kern w:val="2"/>
          <w:sz w:val="32"/>
          <w:szCs w:val="32"/>
          <w:lang w:val="en-US" w:eastAsia="zh-CN" w:bidi="ar-SA"/>
        </w:rPr>
      </w:pPr>
    </w:p>
    <w:p>
      <w:pPr>
        <w:pStyle w:val="2"/>
        <w:widowControl w:val="0"/>
        <w:numPr>
          <w:ilvl w:val="0"/>
          <w:numId w:val="0"/>
        </w:numPr>
        <w:spacing w:after="120"/>
        <w:jc w:val="both"/>
        <w:rPr>
          <w:rFonts w:hint="default" w:ascii="仿宋" w:hAnsi="仿宋" w:eastAsia="仿宋" w:cs="仿宋"/>
          <w:kern w:val="2"/>
          <w:sz w:val="32"/>
          <w:szCs w:val="32"/>
          <w:lang w:val="en-US" w:eastAsia="zh-CN" w:bidi="ar-SA"/>
        </w:rPr>
      </w:pPr>
    </w:p>
    <w:p>
      <w:pPr>
        <w:pStyle w:val="8"/>
        <w:widowControl/>
        <w:spacing w:before="300" w:beforeAutospacing="0" w:afterAutospacing="0" w:line="30" w:lineRule="atLeast"/>
        <w:ind w:firstLine="420"/>
        <w:jc w:val="center"/>
        <w:rPr>
          <w:rStyle w:val="11"/>
          <w:rFonts w:ascii="黑体" w:hAnsi="黑体" w:eastAsia="黑体" w:cs="黑体"/>
          <w:bCs/>
          <w:color w:val="000000"/>
          <w:sz w:val="32"/>
          <w:szCs w:val="32"/>
          <w:shd w:val="clear" w:color="auto" w:fill="FFFFFF"/>
        </w:rPr>
      </w:pPr>
      <w:r>
        <w:rPr>
          <w:rStyle w:val="11"/>
          <w:rFonts w:hint="eastAsia" w:ascii="黑体" w:hAnsi="黑体" w:eastAsia="黑体" w:cs="黑体"/>
          <w:bCs/>
          <w:color w:val="000000"/>
          <w:sz w:val="32"/>
          <w:szCs w:val="32"/>
          <w:shd w:val="clear" w:color="auto" w:fill="FFFFFF"/>
        </w:rPr>
        <w:t>第四部分 名词解释</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rPr>
        <w:t>一、财政拨款收入：指单位从同级财政部门取得的财政预算资金。</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rPr>
        <w:t>二、事业收入：指事业单位开展专业业务活动及辅助活动取得的收入。</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rPr>
        <w:t>三、经营收入：指事业单位在专业业务活动及辅助活动之外开展非独立核算经营活动取得的收入。</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rPr>
        <w:t>四、其他收入：指单位取得的除上述收入以外的各项收入。主要是存款利息收入等。</w:t>
      </w:r>
    </w:p>
    <w:p>
      <w:pPr>
        <w:pStyle w:val="8"/>
        <w:widowControl/>
        <w:spacing w:before="300" w:beforeAutospacing="0" w:afterAutospacing="0" w:line="30" w:lineRule="atLeast"/>
        <w:ind w:firstLine="420"/>
        <w:jc w:val="both"/>
        <w:rPr>
          <w:rFonts w:hint="eastAsia" w:ascii="仿宋" w:hAnsi="仿宋" w:eastAsia="仿宋" w:cs="仿宋"/>
          <w:kern w:val="2"/>
          <w:sz w:val="32"/>
          <w:szCs w:val="32"/>
          <w:lang w:eastAsia="zh-CN"/>
        </w:rPr>
      </w:pPr>
      <w:r>
        <w:rPr>
          <w:rFonts w:hint="eastAsia" w:ascii="仿宋" w:hAnsi="仿宋" w:eastAsia="仿宋" w:cs="仿宋"/>
          <w:kern w:val="2"/>
          <w:sz w:val="32"/>
          <w:szCs w:val="32"/>
        </w:rPr>
        <w:t>五、</w:t>
      </w:r>
      <w:r>
        <w:rPr>
          <w:rFonts w:hint="eastAsia" w:ascii="仿宋" w:hAnsi="仿宋" w:eastAsia="仿宋" w:cs="仿宋"/>
          <w:kern w:val="2"/>
          <w:sz w:val="32"/>
          <w:szCs w:val="32"/>
          <w:lang w:eastAsia="zh-CN"/>
        </w:rPr>
        <w:t>使用非财政博客结余：指事业单位使用以前年度积累的非财政拨款结余弥补当年收支差额的金额。</w:t>
      </w:r>
    </w:p>
    <w:p>
      <w:pPr>
        <w:pStyle w:val="8"/>
        <w:widowControl/>
        <w:spacing w:before="300" w:beforeAutospacing="0" w:afterAutospacing="0" w:line="30" w:lineRule="atLeast"/>
        <w:ind w:firstLine="420"/>
        <w:jc w:val="both"/>
        <w:rPr>
          <w:rFonts w:hint="eastAsia" w:ascii="仿宋" w:hAnsi="仿宋" w:eastAsia="仿宋" w:cs="仿宋"/>
          <w:kern w:val="2"/>
          <w:sz w:val="32"/>
          <w:szCs w:val="32"/>
          <w:lang w:eastAsia="zh-CN"/>
        </w:rPr>
      </w:pPr>
      <w:r>
        <w:rPr>
          <w:rFonts w:hint="eastAsia" w:ascii="仿宋" w:hAnsi="仿宋" w:eastAsia="仿宋" w:cs="仿宋"/>
          <w:kern w:val="2"/>
          <w:sz w:val="32"/>
          <w:szCs w:val="32"/>
          <w:lang w:eastAsia="zh-CN"/>
        </w:rPr>
        <w:t>六、</w:t>
      </w:r>
      <w:r>
        <w:rPr>
          <w:rFonts w:hint="eastAsia" w:ascii="仿宋" w:hAnsi="仿宋" w:eastAsia="仿宋" w:cs="仿宋"/>
          <w:kern w:val="2"/>
          <w:sz w:val="32"/>
          <w:szCs w:val="32"/>
        </w:rPr>
        <w:t>年初结转和结余：指单位以前年度尚未完成、结转到本年按有关规定继续使用的资金</w:t>
      </w:r>
      <w:r>
        <w:rPr>
          <w:rFonts w:hint="eastAsia" w:ascii="仿宋" w:hAnsi="仿宋" w:eastAsia="仿宋" w:cs="仿宋"/>
          <w:kern w:val="2"/>
          <w:sz w:val="32"/>
          <w:szCs w:val="32"/>
          <w:lang w:eastAsia="zh-CN"/>
        </w:rPr>
        <w:t>，或项目已完成等产生的结余资金。</w:t>
      </w:r>
    </w:p>
    <w:p>
      <w:pPr>
        <w:pStyle w:val="8"/>
        <w:widowControl/>
        <w:spacing w:before="300" w:beforeAutospacing="0" w:afterAutospacing="0" w:line="30" w:lineRule="atLeast"/>
        <w:ind w:firstLine="420"/>
        <w:jc w:val="both"/>
        <w:rPr>
          <w:rFonts w:hint="eastAsia" w:ascii="仿宋" w:hAnsi="仿宋" w:eastAsia="仿宋" w:cs="仿宋"/>
          <w:kern w:val="2"/>
          <w:sz w:val="32"/>
          <w:szCs w:val="32"/>
          <w:lang w:eastAsia="zh-CN"/>
        </w:rPr>
      </w:pPr>
      <w:r>
        <w:rPr>
          <w:rFonts w:hint="eastAsia" w:ascii="仿宋" w:hAnsi="仿宋" w:eastAsia="仿宋" w:cs="仿宋"/>
          <w:kern w:val="2"/>
          <w:sz w:val="32"/>
          <w:szCs w:val="32"/>
          <w:lang w:eastAsia="zh-CN"/>
        </w:rPr>
        <w:t>七、结余分配：指事业单位按照会计制度规定缴纳的所得税、提取的专用结余以及转入非财政拨款结余的金额等。</w:t>
      </w:r>
    </w:p>
    <w:p>
      <w:pPr>
        <w:pStyle w:val="8"/>
        <w:widowControl/>
        <w:spacing w:before="300" w:beforeAutospacing="0" w:afterAutospacing="0" w:line="30" w:lineRule="atLeast"/>
        <w:ind w:firstLine="420"/>
        <w:jc w:val="both"/>
        <w:rPr>
          <w:rFonts w:hint="eastAsia" w:ascii="仿宋" w:hAnsi="仿宋" w:eastAsia="仿宋" w:cs="仿宋"/>
          <w:kern w:val="2"/>
          <w:sz w:val="32"/>
          <w:szCs w:val="32"/>
          <w:lang w:eastAsia="zh-CN"/>
        </w:rPr>
      </w:pPr>
      <w:r>
        <w:rPr>
          <w:rFonts w:hint="eastAsia" w:ascii="仿宋" w:hAnsi="仿宋" w:eastAsia="仿宋" w:cs="仿宋"/>
          <w:kern w:val="2"/>
          <w:sz w:val="32"/>
          <w:szCs w:val="32"/>
          <w:lang w:eastAsia="zh-CN"/>
        </w:rPr>
        <w:t>八、年末结转和结余：指事业单位按有关规定结转到下年或以后年度继续使用的资金。或项目已完成等产生的结余资金。</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lang w:eastAsia="zh-CN"/>
        </w:rPr>
        <w:t>九</w:t>
      </w:r>
      <w:r>
        <w:rPr>
          <w:rFonts w:hint="eastAsia" w:ascii="仿宋" w:hAnsi="仿宋" w:eastAsia="仿宋" w:cs="仿宋"/>
          <w:kern w:val="2"/>
          <w:sz w:val="32"/>
          <w:szCs w:val="32"/>
        </w:rPr>
        <w:t>、基本支出：指为保障事业单位正常运转、完成日常工作任务而发生的人员支出和公用支出。</w:t>
      </w:r>
    </w:p>
    <w:p>
      <w:pPr>
        <w:pStyle w:val="8"/>
        <w:widowControl/>
        <w:spacing w:before="300" w:beforeAutospacing="0" w:afterAutospacing="0" w:line="30" w:lineRule="atLeast"/>
        <w:ind w:firstLine="420"/>
        <w:jc w:val="both"/>
        <w:rPr>
          <w:rFonts w:ascii="仿宋" w:hAnsi="仿宋" w:eastAsia="仿宋" w:cs="仿宋"/>
          <w:kern w:val="2"/>
          <w:sz w:val="32"/>
          <w:szCs w:val="32"/>
        </w:rPr>
      </w:pPr>
      <w:r>
        <w:rPr>
          <w:rFonts w:hint="eastAsia" w:ascii="仿宋" w:hAnsi="仿宋" w:eastAsia="仿宋" w:cs="仿宋"/>
          <w:kern w:val="2"/>
          <w:sz w:val="32"/>
          <w:szCs w:val="32"/>
          <w:lang w:eastAsia="zh-CN"/>
        </w:rPr>
        <w:t>十</w:t>
      </w:r>
      <w:r>
        <w:rPr>
          <w:rFonts w:hint="eastAsia" w:ascii="仿宋" w:hAnsi="仿宋" w:eastAsia="仿宋" w:cs="仿宋"/>
          <w:kern w:val="2"/>
          <w:sz w:val="32"/>
          <w:szCs w:val="32"/>
        </w:rPr>
        <w:t>、项目支出：指在基本支出之外为完成特定行政任务和事业发展目标所发生的支出。</w:t>
      </w:r>
    </w:p>
    <w:p>
      <w:pPr>
        <w:pStyle w:val="8"/>
        <w:widowControl/>
        <w:spacing w:before="300" w:beforeAutospacing="0" w:afterAutospacing="0" w:line="30" w:lineRule="atLeast"/>
        <w:ind w:firstLine="420"/>
        <w:jc w:val="both"/>
        <w:rPr>
          <w:rFonts w:hint="eastAsia" w:ascii="仿宋" w:hAnsi="仿宋" w:eastAsia="仿宋" w:cs="仿宋"/>
          <w:kern w:val="2"/>
          <w:sz w:val="32"/>
          <w:szCs w:val="32"/>
        </w:rPr>
      </w:pPr>
      <w:r>
        <w:rPr>
          <w:rFonts w:hint="eastAsia" w:ascii="仿宋" w:hAnsi="仿宋" w:eastAsia="仿宋" w:cs="仿宋"/>
          <w:kern w:val="2"/>
          <w:sz w:val="32"/>
          <w:szCs w:val="32"/>
          <w:lang w:eastAsia="zh-CN"/>
        </w:rPr>
        <w:t>十一</w:t>
      </w:r>
      <w:r>
        <w:rPr>
          <w:rFonts w:hint="eastAsia" w:ascii="仿宋" w:hAnsi="仿宋" w:eastAsia="仿宋" w:cs="仿宋"/>
          <w:kern w:val="2"/>
          <w:sz w:val="32"/>
          <w:szCs w:val="32"/>
        </w:rPr>
        <w:t>、“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widowControl/>
        <w:spacing w:before="300" w:beforeAutospacing="0" w:afterAutospacing="0" w:line="30" w:lineRule="atLeast"/>
        <w:ind w:firstLine="420"/>
        <w:jc w:val="both"/>
        <w:rPr>
          <w:rFonts w:hint="eastAsia" w:ascii="仿宋" w:hAnsi="仿宋" w:eastAsia="仿宋" w:cs="仿宋"/>
          <w:kern w:val="2"/>
          <w:sz w:val="32"/>
          <w:szCs w:val="32"/>
          <w:lang w:eastAsia="zh-CN"/>
        </w:rPr>
      </w:pPr>
      <w:r>
        <w:rPr>
          <w:rFonts w:hint="eastAsia" w:ascii="仿宋" w:hAnsi="仿宋" w:eastAsia="仿宋" w:cs="仿宋"/>
          <w:kern w:val="2"/>
          <w:sz w:val="32"/>
          <w:szCs w:val="32"/>
          <w:lang w:eastAsia="zh-CN"/>
        </w:rPr>
        <w:t>十二、机关运转经费：指行政单位或参公事业单位使用一般公共预算安排的基本支出中的日常公用经费支出。</w:t>
      </w:r>
    </w:p>
    <w:p>
      <w:pPr>
        <w:pStyle w:val="8"/>
        <w:widowControl/>
        <w:spacing w:before="300" w:beforeAutospacing="0" w:afterAutospacing="0" w:line="30" w:lineRule="atLeast"/>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附件：</w:t>
      </w:r>
      <w:r>
        <w:fldChar w:fldCharType="begin"/>
      </w:r>
      <w:r>
        <w:instrText xml:space="preserve"> HYPERLINK "http://www.dt.gov.cn/dtzww/czjczyjs/202108/7b5ed67bad99497aae03717af1f253dd/files/8206cb8e5cce47cb9c9ad17f08ff031e.xls" \t "http://www.dt.gov.cn/dtzww/czjczyjs/202108/_blank" </w:instrText>
      </w:r>
      <w:r>
        <w:fldChar w:fldCharType="separate"/>
      </w:r>
      <w:r>
        <w:rPr>
          <w:rFonts w:hint="eastAsia" w:ascii="仿宋" w:hAnsi="仿宋" w:eastAsia="仿宋" w:cs="仿宋"/>
          <w:kern w:val="2"/>
          <w:sz w:val="32"/>
          <w:szCs w:val="32"/>
        </w:rPr>
        <w:t>大同市政府和社会资本合作中心202</w:t>
      </w:r>
      <w:r>
        <w:rPr>
          <w:rFonts w:hint="eastAsia" w:ascii="仿宋" w:hAnsi="仿宋" w:eastAsia="仿宋" w:cs="仿宋"/>
          <w:kern w:val="2"/>
          <w:sz w:val="32"/>
          <w:szCs w:val="32"/>
          <w:lang w:val="en-US" w:eastAsia="zh-CN"/>
        </w:rPr>
        <w:t>1</w:t>
      </w:r>
      <w:r>
        <w:rPr>
          <w:rFonts w:hint="eastAsia" w:ascii="仿宋" w:hAnsi="仿宋" w:eastAsia="仿宋" w:cs="仿宋"/>
          <w:kern w:val="2"/>
          <w:sz w:val="32"/>
          <w:szCs w:val="32"/>
        </w:rPr>
        <w:t>年部门决算报表.XLS</w:t>
      </w:r>
      <w:r>
        <w:rPr>
          <w:rFonts w:hint="eastAsia" w:ascii="仿宋" w:hAnsi="仿宋" w:eastAsia="仿宋" w:cs="仿宋"/>
          <w:kern w:val="2"/>
          <w:sz w:val="32"/>
          <w:szCs w:val="32"/>
        </w:rPr>
        <w:fldChar w:fldCharType="end"/>
      </w:r>
    </w:p>
    <w:tbl>
      <w:tblPr>
        <w:tblStyle w:val="9"/>
        <w:tblW w:w="9080" w:type="dxa"/>
        <w:jc w:val="center"/>
        <w:tblLayout w:type="fixed"/>
        <w:tblCellMar>
          <w:top w:w="0" w:type="dxa"/>
          <w:left w:w="108" w:type="dxa"/>
          <w:bottom w:w="0" w:type="dxa"/>
          <w:right w:w="108" w:type="dxa"/>
        </w:tblCellMar>
      </w:tblPr>
      <w:tblGrid>
        <w:gridCol w:w="588"/>
        <w:gridCol w:w="980"/>
        <w:gridCol w:w="66"/>
        <w:gridCol w:w="1046"/>
        <w:gridCol w:w="730"/>
        <w:gridCol w:w="1134"/>
        <w:gridCol w:w="284"/>
        <w:gridCol w:w="965"/>
        <w:gridCol w:w="1019"/>
        <w:gridCol w:w="503"/>
        <w:gridCol w:w="206"/>
        <w:gridCol w:w="313"/>
        <w:gridCol w:w="538"/>
        <w:gridCol w:w="708"/>
      </w:tblGrid>
      <w:tr>
        <w:tblPrEx>
          <w:tblCellMar>
            <w:top w:w="0" w:type="dxa"/>
            <w:left w:w="108" w:type="dxa"/>
            <w:bottom w:w="0" w:type="dxa"/>
            <w:right w:w="108" w:type="dxa"/>
          </w:tblCellMar>
        </w:tblPrEx>
        <w:trPr>
          <w:trHeight w:val="529"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rPr>
                <w:rFonts w:ascii="宋体" w:hAnsi="宋体" w:eastAsia="宋体" w:cs="宋体"/>
                <w:kern w:val="0"/>
                <w:sz w:val="22"/>
                <w:szCs w:val="22"/>
              </w:rPr>
            </w:pPr>
            <w:r>
              <w:rPr>
                <w:rFonts w:hint="eastAsia" w:ascii="宋体" w:hAnsi="宋体" w:eastAsia="宋体" w:cs="宋体"/>
                <w:kern w:val="0"/>
                <w:sz w:val="22"/>
                <w:szCs w:val="22"/>
              </w:rPr>
              <w:t>填列单位（公章）：                （</w:t>
            </w:r>
            <w:r>
              <w:rPr>
                <w:rFonts w:hint="default" w:ascii="宋体" w:hAnsi="宋体" w:eastAsia="宋体" w:cs="宋体"/>
                <w:kern w:val="0"/>
                <w:sz w:val="22"/>
                <w:szCs w:val="22"/>
                <w:lang w:val="en-US"/>
              </w:rPr>
              <w:t xml:space="preserve">    </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2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J咨询服务费</w:t>
            </w:r>
          </w:p>
        </w:tc>
      </w:tr>
      <w:tr>
        <w:tblPrEx>
          <w:tblCellMar>
            <w:top w:w="0" w:type="dxa"/>
            <w:left w:w="108" w:type="dxa"/>
            <w:bottom w:w="0" w:type="dxa"/>
            <w:right w:w="108" w:type="dxa"/>
          </w:tblCellMar>
        </w:tblPrEx>
        <w:trPr>
          <w:trHeight w:val="452"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大同市财政局</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大同市政府和社会资本合作中心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24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24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2</w:t>
            </w:r>
            <w:r>
              <w:rPr>
                <w:rFonts w:hint="eastAsia" w:ascii="宋体" w:hAnsi="宋体" w:eastAsia="宋体" w:cs="宋体"/>
                <w:kern w:val="0"/>
                <w:sz w:val="18"/>
                <w:szCs w:val="18"/>
                <w:lang w:val="en-US" w:eastAsia="zh-CN"/>
              </w:rPr>
              <w:t>0.3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7</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5"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8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205"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财政承受能力动态测算、项目信息库建设维护</w:t>
            </w:r>
            <w:r>
              <w:rPr>
                <w:rFonts w:hint="eastAsia" w:ascii="宋体" w:hAnsi="宋体" w:eastAsia="宋体" w:cs="宋体"/>
                <w:kern w:val="0"/>
                <w:sz w:val="18"/>
                <w:szCs w:val="18"/>
                <w:lang w:val="en-US" w:eastAsia="zh-CN"/>
              </w:rPr>
              <w:t>等咨询服务</w:t>
            </w:r>
          </w:p>
        </w:tc>
        <w:tc>
          <w:tcPr>
            <w:tcW w:w="328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开展咨询服务工作2次，咨询服务及时到位</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333333"/>
                <w:sz w:val="18"/>
                <w:szCs w:val="18"/>
                <w:lang w:val="en-US" w:eastAsia="zh-CN"/>
              </w:rPr>
              <w:t>咨询</w:t>
            </w:r>
            <w:r>
              <w:rPr>
                <w:rFonts w:hint="eastAsia" w:ascii="宋体" w:hAnsi="宋体" w:eastAsia="宋体" w:cs="宋体"/>
                <w:color w:val="333333"/>
                <w:sz w:val="18"/>
                <w:szCs w:val="18"/>
              </w:rPr>
              <w:t>工作</w:t>
            </w:r>
            <w:r>
              <w:rPr>
                <w:rFonts w:hint="eastAsia" w:ascii="宋体" w:hAnsi="宋体" w:eastAsia="宋体" w:cs="宋体"/>
                <w:color w:val="333333"/>
                <w:sz w:val="18"/>
                <w:szCs w:val="18"/>
                <w:lang w:val="en-US" w:eastAsia="zh-CN"/>
              </w:rPr>
              <w:t>次数</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2</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2</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333333"/>
                <w:sz w:val="18"/>
                <w:szCs w:val="18"/>
                <w:lang w:val="en-US" w:eastAsia="zh-CN"/>
              </w:rPr>
              <w:t>咨询</w:t>
            </w:r>
            <w:r>
              <w:rPr>
                <w:rFonts w:hint="eastAsia" w:ascii="宋体" w:hAnsi="宋体" w:eastAsia="宋体" w:cs="宋体"/>
                <w:color w:val="333333"/>
                <w:sz w:val="18"/>
                <w:szCs w:val="18"/>
              </w:rPr>
              <w:t>工作</w:t>
            </w:r>
            <w:r>
              <w:rPr>
                <w:rFonts w:hint="eastAsia" w:ascii="宋体" w:hAnsi="宋体" w:eastAsia="宋体" w:cs="宋体"/>
                <w:color w:val="333333"/>
                <w:sz w:val="18"/>
                <w:szCs w:val="18"/>
                <w:lang w:val="en-US" w:eastAsia="zh-CN"/>
              </w:rPr>
              <w:t>合格率</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咨询服务及时性</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及时</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及时</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333333"/>
                <w:sz w:val="18"/>
                <w:szCs w:val="18"/>
                <w:lang w:val="en-US" w:eastAsia="zh-CN"/>
              </w:rPr>
              <w:t>单位咨询成本</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&lt;15万元</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10万元</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提供有力技术支撑</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0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val="en-US" w:eastAsia="zh-CN"/>
              </w:rPr>
              <w:t>有效维护信息库建设</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1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咨询服务可持续性</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持续</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持续</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工作人员</w:t>
            </w:r>
            <w:r>
              <w:rPr>
                <w:rFonts w:hint="eastAsia" w:ascii="宋体" w:hAnsi="宋体" w:eastAsia="宋体" w:cs="宋体"/>
                <w:color w:val="333333"/>
                <w:sz w:val="18"/>
                <w:szCs w:val="18"/>
              </w:rPr>
              <w:t>满意度</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90%</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812"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0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1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9</w:t>
            </w:r>
            <w:r>
              <w:rPr>
                <w:rFonts w:hint="eastAsia" w:ascii="宋体" w:hAnsi="宋体" w:eastAsia="宋体" w:cs="宋体"/>
                <w:color w:val="000000"/>
                <w:kern w:val="0"/>
                <w:sz w:val="18"/>
                <w:szCs w:val="18"/>
                <w:lang w:val="en-US" w:eastAsia="zh-CN"/>
              </w:rPr>
              <w:t>7</w:t>
            </w:r>
          </w:p>
        </w:tc>
        <w:tc>
          <w:tcPr>
            <w:tcW w:w="12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190" w:hRule="atLeast"/>
          <w:jc w:val="center"/>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项目实施和预算执行情况及分析</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开展咨询服务工作2次，咨询服务及时到位，预算执行率70%。</w:t>
            </w:r>
          </w:p>
        </w:tc>
      </w:tr>
      <w:tr>
        <w:tblPrEx>
          <w:tblCellMar>
            <w:top w:w="0" w:type="dxa"/>
            <w:left w:w="108" w:type="dxa"/>
            <w:bottom w:w="0" w:type="dxa"/>
            <w:right w:w="108" w:type="dxa"/>
          </w:tblCellMar>
        </w:tblPrEx>
        <w:trPr>
          <w:trHeight w:val="1045"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产出情况及分析</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kern w:val="0"/>
                <w:sz w:val="18"/>
                <w:szCs w:val="18"/>
                <w:lang w:val="en-US" w:eastAsia="zh-CN"/>
              </w:rPr>
              <w:t>开展咨询服务工作2次，咨询服务及时到位，咨询成本10万元，实现了成本节约</w:t>
            </w:r>
            <w:r>
              <w:rPr>
                <w:rFonts w:hint="eastAsia" w:ascii="宋体" w:hAnsi="宋体" w:eastAsia="宋体" w:cs="宋体"/>
                <w:color w:val="000000"/>
                <w:kern w:val="0"/>
                <w:sz w:val="18"/>
                <w:szCs w:val="18"/>
                <w:lang w:val="en-US" w:eastAsia="zh-CN"/>
              </w:rPr>
              <w:t>。</w:t>
            </w:r>
          </w:p>
        </w:tc>
      </w:tr>
      <w:tr>
        <w:tblPrEx>
          <w:tblCellMar>
            <w:top w:w="0" w:type="dxa"/>
            <w:left w:w="108" w:type="dxa"/>
            <w:bottom w:w="0" w:type="dxa"/>
            <w:right w:w="108" w:type="dxa"/>
          </w:tblCellMar>
        </w:tblPrEx>
        <w:trPr>
          <w:trHeight w:val="1100"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效益情况及分析</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通过项目实施，提供了有力的技术支撑，有效维护信息库建设</w:t>
            </w:r>
          </w:p>
        </w:tc>
      </w:tr>
      <w:tr>
        <w:tblPrEx>
          <w:tblCellMar>
            <w:top w:w="0" w:type="dxa"/>
            <w:left w:w="108" w:type="dxa"/>
            <w:bottom w:w="0" w:type="dxa"/>
            <w:right w:w="108" w:type="dxa"/>
          </w:tblCellMar>
        </w:tblPrEx>
        <w:trPr>
          <w:trHeight w:val="890"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满意度情况及分析</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工作人员满意度</w:t>
            </w:r>
            <w:r>
              <w:rPr>
                <w:rFonts w:hint="eastAsia" w:ascii="宋体" w:hAnsi="宋体" w:eastAsia="宋体" w:cs="宋体"/>
                <w:kern w:val="0"/>
                <w:sz w:val="18"/>
                <w:szCs w:val="18"/>
                <w:lang w:val="en-US" w:eastAsia="zh-CN"/>
              </w:rPr>
              <w:t>90%，满意度较高</w:t>
            </w:r>
          </w:p>
        </w:tc>
      </w:tr>
      <w:tr>
        <w:tblPrEx>
          <w:tblCellMar>
            <w:top w:w="0" w:type="dxa"/>
            <w:left w:w="108" w:type="dxa"/>
            <w:bottom w:w="0" w:type="dxa"/>
            <w:right w:w="108" w:type="dxa"/>
          </w:tblCellMar>
        </w:tblPrEx>
        <w:trPr>
          <w:trHeight w:val="2240"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主要经验做法</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向主管部门及有经验的预算部门多请教学习，并请教专业技术人员。</w:t>
            </w:r>
          </w:p>
        </w:tc>
      </w:tr>
      <w:tr>
        <w:tblPrEx>
          <w:tblCellMar>
            <w:top w:w="0" w:type="dxa"/>
            <w:left w:w="108" w:type="dxa"/>
            <w:bottom w:w="0" w:type="dxa"/>
            <w:right w:w="108" w:type="dxa"/>
          </w:tblCellMar>
        </w:tblPrEx>
        <w:trPr>
          <w:trHeight w:val="4900"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项目管理中存在的</w:t>
            </w:r>
          </w:p>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主要问题及原因分析</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2020"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下一步改进措施及</w:t>
            </w:r>
          </w:p>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管理建议</w:t>
            </w:r>
          </w:p>
        </w:tc>
        <w:tc>
          <w:tcPr>
            <w:tcW w:w="6400"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无</w:t>
            </w:r>
          </w:p>
        </w:tc>
      </w:tr>
    </w:tbl>
    <w:p>
      <w:pPr>
        <w:rPr>
          <w:rFonts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FFE53C"/>
    <w:multiLevelType w:val="singleLevel"/>
    <w:tmpl w:val="CFFFE53C"/>
    <w:lvl w:ilvl="0" w:tentative="0">
      <w:start w:val="1"/>
      <w:numFmt w:val="decimal"/>
      <w:suff w:val="nothing"/>
      <w:lvlText w:val="（%1）"/>
      <w:lvlJc w:val="left"/>
      <w:pPr>
        <w:ind w:left="640" w:leftChars="0" w:firstLine="0" w:firstLineChars="0"/>
      </w:pPr>
    </w:lvl>
  </w:abstractNum>
  <w:abstractNum w:abstractNumId="1">
    <w:nsid w:val="D888416E"/>
    <w:multiLevelType w:val="singleLevel"/>
    <w:tmpl w:val="D888416E"/>
    <w:lvl w:ilvl="0" w:tentative="0">
      <w:start w:val="2"/>
      <w:numFmt w:val="chineseCounting"/>
      <w:suff w:val="nothing"/>
      <w:lvlText w:val="（%1）"/>
      <w:lvlJc w:val="left"/>
      <w:rPr>
        <w:rFonts w:hint="eastAsia"/>
      </w:rPr>
    </w:lvl>
  </w:abstractNum>
  <w:abstractNum w:abstractNumId="2">
    <w:nsid w:val="DD9B2A5C"/>
    <w:multiLevelType w:val="singleLevel"/>
    <w:tmpl w:val="DD9B2A5C"/>
    <w:lvl w:ilvl="0" w:tentative="0">
      <w:start w:val="6"/>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wYzE4ZjZjNGY4OGI4OGZiMTFmZTI4ZGUwMzExMzYifQ=="/>
  </w:docVars>
  <w:rsids>
    <w:rsidRoot w:val="00AA7D4D"/>
    <w:rsid w:val="00107383"/>
    <w:rsid w:val="004C4E1B"/>
    <w:rsid w:val="00A757D6"/>
    <w:rsid w:val="00AA7D4D"/>
    <w:rsid w:val="00AB5DBC"/>
    <w:rsid w:val="00B179D8"/>
    <w:rsid w:val="00C309AB"/>
    <w:rsid w:val="00C946EE"/>
    <w:rsid w:val="00CA6FF7"/>
    <w:rsid w:val="00E23E5F"/>
    <w:rsid w:val="00F533B6"/>
    <w:rsid w:val="1FFCBAB2"/>
    <w:rsid w:val="262D044F"/>
    <w:rsid w:val="3B17665F"/>
    <w:rsid w:val="3D2C5719"/>
    <w:rsid w:val="3E857AD4"/>
    <w:rsid w:val="3F8527DF"/>
    <w:rsid w:val="4170277C"/>
    <w:rsid w:val="492C715E"/>
    <w:rsid w:val="59FE145D"/>
    <w:rsid w:val="66A3684A"/>
    <w:rsid w:val="7DB92A52"/>
    <w:rsid w:val="A36A3B0A"/>
    <w:rsid w:val="D5BF009F"/>
    <w:rsid w:val="F5EFCB17"/>
    <w:rsid w:val="FFBE59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Date"/>
    <w:basedOn w:val="1"/>
    <w:next w:val="1"/>
    <w:link w:val="15"/>
    <w:qFormat/>
    <w:uiPriority w:val="0"/>
    <w:pPr>
      <w:ind w:left="100" w:leftChars="2500"/>
    </w:p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页眉 Char"/>
    <w:basedOn w:val="10"/>
    <w:link w:val="7"/>
    <w:qFormat/>
    <w:uiPriority w:val="0"/>
    <w:rPr>
      <w:rFonts w:asciiTheme="minorHAnsi" w:hAnsiTheme="minorHAnsi" w:eastAsiaTheme="minorEastAsia" w:cstheme="minorBidi"/>
      <w:kern w:val="2"/>
      <w:sz w:val="18"/>
      <w:szCs w:val="18"/>
    </w:rPr>
  </w:style>
  <w:style w:type="character" w:customStyle="1" w:styleId="14">
    <w:name w:val="页脚 Char"/>
    <w:basedOn w:val="10"/>
    <w:link w:val="6"/>
    <w:qFormat/>
    <w:uiPriority w:val="0"/>
    <w:rPr>
      <w:rFonts w:asciiTheme="minorHAnsi" w:hAnsiTheme="minorHAnsi" w:eastAsiaTheme="minorEastAsia" w:cstheme="minorBidi"/>
      <w:kern w:val="2"/>
      <w:sz w:val="18"/>
      <w:szCs w:val="18"/>
    </w:rPr>
  </w:style>
  <w:style w:type="character" w:customStyle="1" w:styleId="15">
    <w:name w:val="日期 Char"/>
    <w:basedOn w:val="10"/>
    <w:link w:val="5"/>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3029</Words>
  <Characters>3482</Characters>
  <Lines>5</Lines>
  <Paragraphs>6</Paragraphs>
  <TotalTime>0</TotalTime>
  <ScaleCrop>false</ScaleCrop>
  <LinksUpToDate>false</LinksUpToDate>
  <CharactersWithSpaces>3500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2021-08-06T09:42:00Z</dcterms:created>
  <dc:creator>admin</dc:creator>
  <cp:lastModifiedBy>杨璐</cp:lastModifiedBy>
  <dcterms:modified xsi:type="dcterms:W3CDTF">2022-07-29T01:28:50Z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76B5231812FC4D1DBAE6520EF2524AAE</vt:lpwstr>
  </property>
</Properties>
</file>