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20" w:lineRule="exact"/>
        <w:jc w:val="left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</w:p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66"/>
        <w:gridCol w:w="1046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填列单位（公章）：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大同市生态环境局左云分局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楼房自供热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大同市生态环境局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左云分局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.62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.62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保证单位办公楼正常供暖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办公楼正常供暖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取暖面积平方数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1561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供暖覆盖率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供暖费缴纳达标率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供暖月数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5.5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供暖费缴纳及时性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及时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每平米每月供暖标准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保障单位工作正常运转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保障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保证职工正常工作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保证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职工满意度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&gt;=95%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项目绩效分析</w:t>
            </w:r>
          </w:p>
        </w:tc>
        <w:tc>
          <w:tcPr>
            <w:tcW w:w="10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自评结果分析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项目实施和预算执行情况及分析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tabs>
                <w:tab w:val="left" w:pos="642"/>
              </w:tabs>
              <w:bidi w:val="0"/>
              <w:jc w:val="left"/>
              <w:rPr>
                <w:rFonts w:hint="default" w:ascii="Times New Roman" w:hAnsi="Times New Roman" w:eastAsia="仿宋_GB2312" w:cs="Times New Roman"/>
                <w:kern w:val="2"/>
                <w:sz w:val="30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30"/>
                <w:szCs w:val="24"/>
                <w:lang w:val="en-US" w:eastAsia="zh-CN" w:bidi="ar-SA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财政预算资金没到位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产出情况及分析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720" w:firstLineChars="4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财政预算资金没到位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效益情况及分析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3060" w:firstLineChars="17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满意度情况及分析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主要经验做法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项目管理中存在的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主要问题及原因分析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792"/>
              </w:tabs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                    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下一步改进措施及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管理建议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004F45"/>
    <w:rsid w:val="58657C88"/>
    <w:rsid w:val="72F4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392</Words>
  <Characters>395</Characters>
  <Lines>0</Lines>
  <Paragraphs>0</Paragraphs>
  <TotalTime>5</TotalTime>
  <ScaleCrop>false</ScaleCrop>
  <LinksUpToDate>false</LinksUpToDate>
  <CharactersWithSpaces>423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2022-03-09T07:15:00Z</dcterms:created>
  <dc:creator>Administrator</dc:creator>
  <cp:lastModifiedBy>再见回声</cp:lastModifiedBy>
  <dcterms:modified xsi:type="dcterms:W3CDTF">2022-03-25T12:34:23Z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36DE8AE1E4354F6CADF198E759DC5630</vt:lpwstr>
  </property>
</Properties>
</file>